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b/>
          <w:sz w:val="52"/>
        </w:rPr>
      </w:pPr>
      <w:bookmarkStart w:id="0" w:name="_Toc91056527"/>
    </w:p>
    <w:p>
      <w:pPr>
        <w:snapToGrid w:val="0"/>
        <w:jc w:val="center"/>
        <w:rPr>
          <w:rFonts w:ascii="黑体" w:eastAsia="黑体"/>
          <w:b/>
          <w:sz w:val="52"/>
        </w:rPr>
      </w:pPr>
    </w:p>
    <w:p>
      <w:pPr>
        <w:snapToGrid w:val="0"/>
        <w:spacing w:line="360" w:lineRule="auto"/>
        <w:jc w:val="center"/>
        <w:rPr>
          <w:rFonts w:ascii="宋体" w:hAnsi="宋体"/>
          <w:b/>
          <w:color w:val="000000"/>
          <w:sz w:val="44"/>
          <w:szCs w:val="44"/>
        </w:rPr>
      </w:pPr>
      <w:bookmarkStart w:id="1" w:name="_Hlk7809614"/>
      <w:r>
        <w:rPr>
          <w:rFonts w:hint="eastAsia" w:ascii="宋体" w:hAnsi="宋体"/>
          <w:b/>
          <w:color w:val="000000"/>
          <w:sz w:val="44"/>
          <w:szCs w:val="44"/>
        </w:rPr>
        <w:t>北京纳米能源与系统研究所蓝色能源创新中心隔断及布线改造</w:t>
      </w:r>
      <w:r>
        <w:rPr>
          <w:rFonts w:ascii="宋体" w:hAnsi="宋体"/>
          <w:b/>
          <w:color w:val="000000"/>
          <w:sz w:val="44"/>
          <w:szCs w:val="44"/>
        </w:rPr>
        <w:t>项目</w:t>
      </w:r>
    </w:p>
    <w:p>
      <w:pPr>
        <w:snapToGrid w:val="0"/>
        <w:spacing w:line="360" w:lineRule="auto"/>
        <w:jc w:val="center"/>
        <w:rPr>
          <w:rFonts w:ascii="宋体" w:hAnsi="宋体"/>
          <w:b/>
          <w:color w:val="000000"/>
          <w:sz w:val="56"/>
          <w:szCs w:val="56"/>
        </w:rPr>
      </w:pPr>
      <w:r>
        <w:rPr>
          <w:rFonts w:hint="eastAsia" w:ascii="宋体" w:hAnsi="宋体"/>
          <w:b/>
          <w:color w:val="000000"/>
          <w:sz w:val="56"/>
          <w:szCs w:val="56"/>
        </w:rPr>
        <w:t>竞争性谈判文件</w:t>
      </w:r>
    </w:p>
    <w:bookmarkEnd w:id="1"/>
    <w:p>
      <w:pPr>
        <w:snapToGrid w:val="0"/>
        <w:jc w:val="center"/>
        <w:rPr>
          <w:rFonts w:ascii="黑体" w:eastAsia="黑体"/>
          <w:b/>
          <w:color w:val="000000"/>
          <w:sz w:val="44"/>
        </w:rPr>
      </w:pPr>
    </w:p>
    <w:p>
      <w:pPr>
        <w:snapToGrid w:val="0"/>
        <w:jc w:val="center"/>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jc w:val="center"/>
        <w:outlineLvl w:val="0"/>
        <w:rPr>
          <w:rFonts w:ascii="黑体" w:eastAsia="黑体"/>
          <w:b/>
          <w:color w:val="000000"/>
          <w:sz w:val="44"/>
        </w:rPr>
      </w:pP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北京纳米能源与系统研究所</w:t>
      </w:r>
    </w:p>
    <w:p>
      <w:pPr>
        <w:snapToGrid w:val="0"/>
        <w:spacing w:line="360" w:lineRule="auto"/>
        <w:jc w:val="center"/>
        <w:rPr>
          <w:rFonts w:ascii="宋体" w:hAnsi="宋体"/>
          <w:b/>
          <w:color w:val="000000"/>
          <w:sz w:val="32"/>
          <w:szCs w:val="32"/>
        </w:rPr>
      </w:pPr>
      <w:r>
        <w:rPr>
          <w:rFonts w:hint="eastAsia" w:ascii="宋体" w:hAnsi="宋体"/>
          <w:b/>
          <w:color w:val="000000"/>
          <w:sz w:val="32"/>
          <w:szCs w:val="32"/>
        </w:rPr>
        <w:t>二零二四年</w:t>
      </w:r>
      <w:r>
        <w:rPr>
          <w:rFonts w:hint="eastAsia" w:ascii="宋体" w:hAnsi="宋体"/>
          <w:b/>
          <w:color w:val="000000"/>
          <w:sz w:val="32"/>
          <w:szCs w:val="32"/>
          <w:lang w:val="en-US" w:eastAsia="zh-CN"/>
        </w:rPr>
        <w:t>三</w:t>
      </w:r>
      <w:r>
        <w:rPr>
          <w:rFonts w:hint="eastAsia" w:ascii="宋体" w:hAnsi="宋体"/>
          <w:b/>
          <w:color w:val="000000"/>
          <w:sz w:val="32"/>
          <w:szCs w:val="32"/>
        </w:rPr>
        <w:t>月</w:t>
      </w:r>
    </w:p>
    <w:p>
      <w:pPr>
        <w:snapToGrid w:val="0"/>
        <w:spacing w:line="360" w:lineRule="auto"/>
        <w:jc w:val="center"/>
        <w:rPr>
          <w:rFonts w:ascii="宋体" w:hAnsi="宋体"/>
          <w:b/>
          <w:color w:val="000000"/>
          <w:sz w:val="32"/>
          <w:szCs w:val="32"/>
        </w:rPr>
      </w:pPr>
    </w:p>
    <w:p>
      <w:pPr>
        <w:pStyle w:val="2"/>
        <w:jc w:val="center"/>
        <w:rPr>
          <w:rFonts w:ascii="宋体" w:hAnsi="宋体"/>
          <w:color w:val="000000"/>
          <w:szCs w:val="20"/>
        </w:rPr>
      </w:pPr>
      <w:r>
        <w:rPr>
          <w:rFonts w:hint="eastAsia" w:ascii="宋体" w:hAnsi="宋体"/>
          <w:color w:val="000000"/>
          <w:szCs w:val="20"/>
        </w:rPr>
        <w:t>第一部分 竞谈公告</w:t>
      </w:r>
    </w:p>
    <w:p>
      <w:pPr>
        <w:numPr>
          <w:ilvl w:val="0"/>
          <w:numId w:val="1"/>
        </w:numPr>
        <w:rPr>
          <w:color w:val="000000"/>
          <w:sz w:val="28"/>
          <w:szCs w:val="28"/>
        </w:rPr>
      </w:pPr>
      <w:r>
        <w:rPr>
          <w:rFonts w:hint="eastAsia"/>
          <w:b/>
          <w:bCs/>
          <w:color w:val="000000"/>
          <w:sz w:val="28"/>
          <w:szCs w:val="28"/>
        </w:rPr>
        <w:t>项目名称：</w:t>
      </w:r>
      <w:r>
        <w:rPr>
          <w:rFonts w:hint="eastAsia"/>
          <w:color w:val="000000"/>
          <w:sz w:val="28"/>
          <w:szCs w:val="28"/>
        </w:rPr>
        <w:t>北京纳米能源与系统研究所蓝色能源创新中心隔断及布线改造项目</w:t>
      </w:r>
    </w:p>
    <w:p>
      <w:pPr>
        <w:numPr>
          <w:ilvl w:val="0"/>
          <w:numId w:val="1"/>
        </w:numPr>
        <w:rPr>
          <w:color w:val="000000"/>
          <w:sz w:val="28"/>
          <w:szCs w:val="28"/>
        </w:rPr>
      </w:pPr>
      <w:r>
        <w:rPr>
          <w:rFonts w:hint="eastAsia"/>
          <w:b/>
          <w:bCs/>
          <w:color w:val="000000"/>
          <w:sz w:val="28"/>
          <w:szCs w:val="28"/>
        </w:rPr>
        <w:t>采购方：</w:t>
      </w:r>
      <w:r>
        <w:rPr>
          <w:rFonts w:hint="eastAsia"/>
          <w:color w:val="000000"/>
          <w:sz w:val="28"/>
          <w:szCs w:val="28"/>
        </w:rPr>
        <w:t>北京纳米能源与系统研究所</w:t>
      </w:r>
    </w:p>
    <w:p>
      <w:pPr>
        <w:numPr>
          <w:ilvl w:val="0"/>
          <w:numId w:val="1"/>
        </w:numPr>
        <w:rPr>
          <w:b/>
          <w:bCs/>
          <w:color w:val="000000"/>
          <w:sz w:val="28"/>
          <w:szCs w:val="28"/>
        </w:rPr>
      </w:pPr>
      <w:r>
        <w:rPr>
          <w:rFonts w:hint="eastAsia"/>
          <w:b/>
          <w:bCs/>
          <w:color w:val="000000"/>
          <w:sz w:val="28"/>
          <w:szCs w:val="28"/>
        </w:rPr>
        <w:t>项目概况：</w:t>
      </w:r>
    </w:p>
    <w:p>
      <w:pPr>
        <w:numPr>
          <w:ilvl w:val="0"/>
          <w:numId w:val="1"/>
        </w:numPr>
        <w:rPr>
          <w:b/>
          <w:bCs/>
          <w:color w:val="000000"/>
          <w:sz w:val="28"/>
          <w:szCs w:val="28"/>
        </w:rPr>
      </w:pPr>
      <w:r>
        <w:rPr>
          <w:rFonts w:hint="eastAsia"/>
          <w:color w:val="000000"/>
          <w:sz w:val="28"/>
          <w:szCs w:val="28"/>
        </w:rPr>
        <w:t>北京纳米能源与系统研究所怀柔园区蓝色能源创新中心需要根据使用要求进行装修改造。</w:t>
      </w:r>
    </w:p>
    <w:p>
      <w:pPr>
        <w:numPr>
          <w:ilvl w:val="0"/>
          <w:numId w:val="1"/>
        </w:numPr>
        <w:rPr>
          <w:b/>
          <w:bCs/>
          <w:color w:val="000000"/>
          <w:sz w:val="28"/>
          <w:szCs w:val="28"/>
          <w:highlight w:val="yellow"/>
        </w:rPr>
      </w:pPr>
      <w:r>
        <w:rPr>
          <w:rFonts w:hint="eastAsia"/>
          <w:color w:val="000000"/>
          <w:sz w:val="28"/>
          <w:szCs w:val="28"/>
          <w:highlight w:val="yellow"/>
        </w:rPr>
        <w:t>项目预算（最高限价）：</w:t>
      </w:r>
      <w:r>
        <w:rPr>
          <w:rFonts w:hint="eastAsia"/>
          <w:color w:val="000000"/>
          <w:sz w:val="28"/>
          <w:szCs w:val="28"/>
          <w:highlight w:val="yellow"/>
          <w:lang w:val="en-US" w:eastAsia="zh-CN"/>
        </w:rPr>
        <w:t>150000元人民币</w:t>
      </w:r>
    </w:p>
    <w:p>
      <w:pPr>
        <w:numPr>
          <w:ilvl w:val="0"/>
          <w:numId w:val="1"/>
        </w:numPr>
        <w:rPr>
          <w:b/>
          <w:bCs/>
          <w:color w:val="000000"/>
          <w:sz w:val="28"/>
          <w:szCs w:val="28"/>
        </w:rPr>
      </w:pPr>
      <w:r>
        <w:rPr>
          <w:rFonts w:hint="eastAsia"/>
          <w:b/>
          <w:bCs/>
          <w:color w:val="000000"/>
          <w:sz w:val="28"/>
          <w:szCs w:val="28"/>
        </w:rPr>
        <w:t>资格要求须具备：</w:t>
      </w:r>
    </w:p>
    <w:p>
      <w:pPr>
        <w:ind w:left="567" w:firstLine="560" w:firstLineChars="200"/>
        <w:jc w:val="left"/>
        <w:rPr>
          <w:ins w:id="0" w:author="DELL" w:date="2023-09-25T09:27:00Z"/>
          <w:color w:val="000000"/>
          <w:sz w:val="28"/>
          <w:szCs w:val="28"/>
        </w:rPr>
      </w:pPr>
      <w:bookmarkStart w:id="2" w:name="_Toc440282708"/>
      <w:r>
        <w:rPr>
          <w:rFonts w:hint="eastAsia"/>
          <w:color w:val="000000"/>
          <w:sz w:val="28"/>
          <w:szCs w:val="28"/>
        </w:rPr>
        <w:t>1、在中华人民共和国境内依法注册、具有独立法人资格, 具备工商行政管理部门核发的有效营业执照，且自主经营、独立核算；</w:t>
      </w:r>
      <w:bookmarkEnd w:id="2"/>
    </w:p>
    <w:p>
      <w:pPr>
        <w:ind w:left="567" w:firstLine="560" w:firstLineChars="200"/>
        <w:jc w:val="left"/>
        <w:rPr>
          <w:color w:val="000000"/>
          <w:sz w:val="28"/>
          <w:szCs w:val="28"/>
        </w:rPr>
      </w:pPr>
      <w:r>
        <w:rPr>
          <w:color w:val="000000"/>
          <w:sz w:val="28"/>
          <w:szCs w:val="28"/>
        </w:rPr>
        <w:t>2</w:t>
      </w:r>
      <w:r>
        <w:rPr>
          <w:rFonts w:hint="eastAsia"/>
          <w:color w:val="000000"/>
          <w:sz w:val="28"/>
          <w:szCs w:val="28"/>
        </w:rPr>
        <w:t>、具有良好的商业信誉和健</w:t>
      </w:r>
      <w:r>
        <w:rPr>
          <w:rFonts w:hint="eastAsia"/>
          <w:sz w:val="28"/>
          <w:szCs w:val="28"/>
        </w:rPr>
        <w:t>全的财务会计制度。</w:t>
      </w:r>
    </w:p>
    <w:p>
      <w:pPr>
        <w:ind w:left="567" w:firstLine="560" w:firstLineChars="200"/>
        <w:jc w:val="left"/>
        <w:rPr>
          <w:color w:val="000000"/>
          <w:sz w:val="28"/>
          <w:szCs w:val="28"/>
        </w:rPr>
      </w:pPr>
      <w:r>
        <w:rPr>
          <w:color w:val="000000"/>
          <w:sz w:val="28"/>
          <w:szCs w:val="28"/>
        </w:rPr>
        <w:t>3</w:t>
      </w:r>
      <w:r>
        <w:rPr>
          <w:rFonts w:hint="eastAsia"/>
          <w:color w:val="000000"/>
          <w:sz w:val="28"/>
          <w:szCs w:val="28"/>
        </w:rPr>
        <w:t>、具有履行合同所必需的设备和专业技术能力。</w:t>
      </w:r>
    </w:p>
    <w:p>
      <w:pPr>
        <w:ind w:left="567" w:firstLine="560" w:firstLineChars="200"/>
        <w:jc w:val="left"/>
        <w:rPr>
          <w:color w:val="000000"/>
          <w:sz w:val="28"/>
          <w:szCs w:val="28"/>
        </w:rPr>
      </w:pPr>
      <w:r>
        <w:rPr>
          <w:color w:val="000000"/>
          <w:sz w:val="28"/>
          <w:szCs w:val="28"/>
        </w:rPr>
        <w:t>4</w:t>
      </w:r>
      <w:r>
        <w:rPr>
          <w:rFonts w:hint="eastAsia"/>
          <w:color w:val="000000"/>
          <w:sz w:val="28"/>
          <w:szCs w:val="28"/>
        </w:rPr>
        <w:t>、有依法缴纳税收和社会保障资金的良好记录。</w:t>
      </w:r>
    </w:p>
    <w:p>
      <w:pPr>
        <w:ind w:left="567" w:firstLine="560" w:firstLineChars="200"/>
        <w:jc w:val="left"/>
        <w:rPr>
          <w:color w:val="000000"/>
          <w:sz w:val="28"/>
          <w:szCs w:val="28"/>
        </w:rPr>
      </w:pPr>
      <w:r>
        <w:rPr>
          <w:color w:val="000000"/>
          <w:sz w:val="28"/>
          <w:szCs w:val="28"/>
        </w:rPr>
        <w:t>5</w:t>
      </w:r>
      <w:r>
        <w:rPr>
          <w:rFonts w:hint="eastAsia"/>
          <w:color w:val="000000"/>
          <w:sz w:val="28"/>
          <w:szCs w:val="28"/>
        </w:rPr>
        <w:t>、通过“信用中国”网站（www.creditchina.gov.cn）和中国政府采购网（www.ccgp.gov.cn）查询信用记录，被列入失信被执行人、重大税收违法案件当事人名单、政府采购严重违法失信行为记录名单的投标人，没有资格参加本项目的采购活动。联系方式：</w:t>
      </w:r>
    </w:p>
    <w:p>
      <w:pPr>
        <w:ind w:firstLine="840" w:firstLineChars="300"/>
        <w:rPr>
          <w:color w:val="000000"/>
          <w:sz w:val="28"/>
          <w:szCs w:val="28"/>
        </w:rPr>
      </w:pPr>
      <w:r>
        <w:rPr>
          <w:rFonts w:hint="eastAsia"/>
          <w:color w:val="000000"/>
          <w:sz w:val="28"/>
          <w:szCs w:val="28"/>
        </w:rPr>
        <w:t>地  址： 北京怀柔区杨雁东一路8号院</w:t>
      </w:r>
    </w:p>
    <w:p>
      <w:pPr>
        <w:ind w:firstLine="840" w:firstLineChars="300"/>
        <w:rPr>
          <w:color w:val="000000"/>
          <w:sz w:val="28"/>
          <w:szCs w:val="28"/>
        </w:rPr>
      </w:pPr>
      <w:r>
        <w:rPr>
          <w:rFonts w:hint="eastAsia"/>
          <w:color w:val="000000"/>
          <w:sz w:val="28"/>
          <w:szCs w:val="28"/>
        </w:rPr>
        <w:t>联系人： 洪老师  010-60688470</w:t>
      </w:r>
    </w:p>
    <w:p>
      <w:pPr>
        <w:ind w:left="720"/>
        <w:rPr>
          <w:color w:val="000000"/>
          <w:sz w:val="28"/>
          <w:szCs w:val="28"/>
        </w:rPr>
      </w:pPr>
      <w:r>
        <w:rPr>
          <w:rFonts w:hint="eastAsia"/>
          <w:color w:val="000000"/>
          <w:sz w:val="28"/>
          <w:szCs w:val="28"/>
        </w:rPr>
        <w:t> E-mail： </w:t>
      </w:r>
      <w:r>
        <w:rPr>
          <w:rFonts w:hint="eastAsia"/>
          <w:sz w:val="28"/>
          <w:szCs w:val="28"/>
        </w:rPr>
        <w:t>hongzhanyong</w:t>
      </w:r>
      <w:ins w:id="1" w:author="致良知" w:date="2023-09-25T16:29:00Z">
        <w:r>
          <w:rPr>
            <w:rFonts w:hint="eastAsia"/>
            <w:sz w:val="28"/>
            <w:szCs w:val="28"/>
          </w:rPr>
          <w:t>@binn.cas.cn</w:t>
        </w:r>
      </w:ins>
    </w:p>
    <w:p>
      <w:pPr>
        <w:numPr>
          <w:ilvl w:val="0"/>
          <w:numId w:val="2"/>
        </w:numPr>
        <w:rPr>
          <w:color w:val="000000"/>
          <w:sz w:val="28"/>
          <w:szCs w:val="28"/>
        </w:rPr>
      </w:pPr>
      <w:r>
        <w:rPr>
          <w:rFonts w:hint="eastAsia"/>
          <w:color w:val="000000"/>
          <w:sz w:val="28"/>
          <w:szCs w:val="28"/>
        </w:rPr>
        <w:t>如参加本次谈判，请于2024年3月0</w:t>
      </w:r>
      <w:r>
        <w:rPr>
          <w:rFonts w:hint="eastAsia"/>
          <w:color w:val="2E75B6" w:themeColor="accent1" w:themeShade="BF"/>
          <w:sz w:val="28"/>
          <w:szCs w:val="28"/>
          <w:u w:val="single"/>
          <w:lang w:val="en-US" w:eastAsia="zh-CN"/>
        </w:rPr>
        <w:t>8</w:t>
      </w:r>
      <w:r>
        <w:rPr>
          <w:rFonts w:hint="eastAsia"/>
          <w:color w:val="000000"/>
          <w:sz w:val="28"/>
          <w:szCs w:val="28"/>
        </w:rPr>
        <w:t>日的1</w:t>
      </w:r>
      <w:r>
        <w:rPr>
          <w:color w:val="000000"/>
          <w:sz w:val="28"/>
          <w:szCs w:val="28"/>
        </w:rPr>
        <w:t>4</w:t>
      </w:r>
      <w:r>
        <w:rPr>
          <w:rFonts w:hint="eastAsia"/>
          <w:color w:val="000000"/>
          <w:sz w:val="28"/>
          <w:szCs w:val="28"/>
        </w:rPr>
        <w:t>:00前发送谈判应答确认书（以图片或PDF格式）到联系人邮箱，否则视为放弃谈判资格。</w:t>
      </w:r>
    </w:p>
    <w:p>
      <w:pPr>
        <w:numPr>
          <w:ilvl w:val="0"/>
          <w:numId w:val="2"/>
        </w:numPr>
        <w:rPr>
          <w:color w:val="000000"/>
          <w:sz w:val="28"/>
          <w:szCs w:val="28"/>
        </w:rPr>
      </w:pPr>
      <w:r>
        <w:rPr>
          <w:rFonts w:hint="eastAsia"/>
          <w:color w:val="000000"/>
          <w:sz w:val="28"/>
          <w:szCs w:val="28"/>
        </w:rPr>
        <w:t>开标时间：2024年3月</w:t>
      </w:r>
      <w:r>
        <w:rPr>
          <w:rFonts w:hint="eastAsia"/>
          <w:color w:val="2E75B6" w:themeColor="accent1" w:themeShade="BF"/>
          <w:sz w:val="28"/>
          <w:szCs w:val="28"/>
          <w:u w:val="single"/>
        </w:rPr>
        <w:t>1</w:t>
      </w:r>
      <w:r>
        <w:rPr>
          <w:rFonts w:hint="eastAsia"/>
          <w:color w:val="2E75B6" w:themeColor="accent1" w:themeShade="BF"/>
          <w:sz w:val="28"/>
          <w:szCs w:val="28"/>
          <w:u w:val="single"/>
          <w:lang w:val="en-US" w:eastAsia="zh-CN"/>
        </w:rPr>
        <w:t>1</w:t>
      </w:r>
      <w:r>
        <w:rPr>
          <w:rFonts w:hint="eastAsia"/>
          <w:color w:val="000000"/>
          <w:sz w:val="28"/>
          <w:szCs w:val="28"/>
        </w:rPr>
        <w:t>日1</w:t>
      </w:r>
      <w:r>
        <w:rPr>
          <w:color w:val="000000"/>
          <w:sz w:val="28"/>
          <w:szCs w:val="28"/>
        </w:rPr>
        <w:t>4</w:t>
      </w:r>
      <w:r>
        <w:rPr>
          <w:rFonts w:hint="eastAsia"/>
          <w:color w:val="000000"/>
          <w:sz w:val="28"/>
          <w:szCs w:val="28"/>
        </w:rPr>
        <w:t>:00。</w:t>
      </w:r>
    </w:p>
    <w:p>
      <w:pPr>
        <w:ind w:firstLine="840" w:firstLineChars="300"/>
        <w:rPr>
          <w:color w:val="000000"/>
          <w:sz w:val="28"/>
          <w:szCs w:val="28"/>
        </w:rPr>
      </w:pPr>
      <w:r>
        <w:rPr>
          <w:rFonts w:hint="eastAsia"/>
          <w:color w:val="000000"/>
          <w:sz w:val="28"/>
          <w:szCs w:val="28"/>
        </w:rPr>
        <w:t>开标地点：北京怀柔区杨雁东一路8号院507会议室</w:t>
      </w:r>
      <w:r>
        <w:rPr>
          <w:color w:val="000000"/>
          <w:sz w:val="28"/>
          <w:szCs w:val="28"/>
        </w:rPr>
        <w:t xml:space="preserve"> </w:t>
      </w:r>
      <w:bookmarkStart w:id="59" w:name="_GoBack"/>
      <w:bookmarkEnd w:id="59"/>
    </w:p>
    <w:p>
      <w:pPr>
        <w:ind w:firstLine="2940" w:firstLineChars="1050"/>
        <w:jc w:val="right"/>
        <w:rPr>
          <w:color w:val="000000"/>
          <w:sz w:val="28"/>
          <w:szCs w:val="28"/>
        </w:rPr>
      </w:pPr>
    </w:p>
    <w:p>
      <w:pPr>
        <w:ind w:firstLine="2940" w:firstLineChars="1050"/>
        <w:jc w:val="right"/>
        <w:rPr>
          <w:color w:val="000000"/>
          <w:sz w:val="28"/>
          <w:szCs w:val="28"/>
        </w:rPr>
      </w:pPr>
      <w:r>
        <w:rPr>
          <w:rFonts w:hint="eastAsia"/>
          <w:color w:val="000000"/>
          <w:sz w:val="28"/>
          <w:szCs w:val="28"/>
        </w:rPr>
        <w:t>北京纳米能源与系统研究所</w:t>
      </w:r>
    </w:p>
    <w:p>
      <w:pPr>
        <w:ind w:firstLine="5740" w:firstLineChars="2050"/>
        <w:jc w:val="left"/>
        <w:rPr>
          <w:rFonts w:ascii="宋体" w:hAnsi="宋体"/>
          <w:color w:val="000000"/>
          <w:sz w:val="40"/>
        </w:rPr>
      </w:pPr>
      <w:r>
        <w:rPr>
          <w:rFonts w:hint="eastAsia"/>
          <w:color w:val="000000"/>
          <w:sz w:val="28"/>
          <w:szCs w:val="28"/>
        </w:rPr>
        <w:t>2024年3月</w:t>
      </w:r>
      <w:r>
        <w:rPr>
          <w:rFonts w:hint="eastAsia"/>
          <w:color w:val="000000"/>
          <w:sz w:val="28"/>
          <w:szCs w:val="28"/>
          <w:lang w:val="en-US" w:eastAsia="zh-CN"/>
        </w:rPr>
        <w:t>5</w:t>
      </w:r>
      <w:r>
        <w:rPr>
          <w:rFonts w:hint="eastAsia"/>
          <w:color w:val="000000"/>
          <w:sz w:val="28"/>
          <w:szCs w:val="28"/>
        </w:rPr>
        <w:t>日</w:t>
      </w:r>
      <w:r>
        <w:rPr>
          <w:color w:val="000000"/>
          <w:sz w:val="28"/>
          <w:szCs w:val="28"/>
          <w:highlight w:val="yellow"/>
        </w:rPr>
        <w:br w:type="page"/>
      </w:r>
      <w:r>
        <w:rPr>
          <w:rFonts w:hint="eastAsia" w:ascii="宋体" w:hAnsi="宋体"/>
          <w:color w:val="000000"/>
          <w:sz w:val="40"/>
        </w:rPr>
        <w:t>谈判应答确认书</w:t>
      </w:r>
    </w:p>
    <w:p>
      <w:pPr>
        <w:jc w:val="center"/>
        <w:rPr>
          <w:rFonts w:ascii="宋体" w:hAnsi="宋体"/>
          <w:color w:val="000000"/>
          <w:sz w:val="4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355"/>
        <w:gridCol w:w="2839"/>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09" w:type="dxa"/>
            <w:vAlign w:val="center"/>
          </w:tcPr>
          <w:p>
            <w:pPr>
              <w:jc w:val="center"/>
              <w:rPr>
                <w:rFonts w:ascii="宋体" w:hAnsi="宋体"/>
                <w:color w:val="000000"/>
              </w:rPr>
            </w:pPr>
            <w:r>
              <w:rPr>
                <w:rFonts w:hint="eastAsia" w:ascii="宋体" w:hAnsi="宋体"/>
                <w:color w:val="000000"/>
              </w:rPr>
              <w:t>序号</w:t>
            </w:r>
          </w:p>
        </w:tc>
        <w:tc>
          <w:tcPr>
            <w:tcW w:w="2355" w:type="dxa"/>
            <w:vAlign w:val="center"/>
          </w:tcPr>
          <w:p>
            <w:pPr>
              <w:jc w:val="center"/>
              <w:rPr>
                <w:rFonts w:ascii="宋体" w:hAnsi="宋体"/>
                <w:color w:val="000000"/>
              </w:rPr>
            </w:pPr>
            <w:r>
              <w:rPr>
                <w:rFonts w:hint="eastAsia" w:ascii="宋体" w:hAnsi="宋体"/>
                <w:color w:val="000000"/>
              </w:rPr>
              <w:t>供应商名称</w:t>
            </w:r>
          </w:p>
        </w:tc>
        <w:tc>
          <w:tcPr>
            <w:tcW w:w="2839" w:type="dxa"/>
            <w:vAlign w:val="center"/>
          </w:tcPr>
          <w:p>
            <w:pPr>
              <w:jc w:val="center"/>
              <w:rPr>
                <w:rFonts w:ascii="宋体" w:hAnsi="宋体"/>
                <w:color w:val="000000"/>
              </w:rPr>
            </w:pPr>
            <w:r>
              <w:rPr>
                <w:rFonts w:hint="eastAsia" w:ascii="宋体" w:hAnsi="宋体"/>
                <w:color w:val="000000"/>
              </w:rPr>
              <w:t>谈判标的物</w:t>
            </w:r>
          </w:p>
        </w:tc>
        <w:tc>
          <w:tcPr>
            <w:tcW w:w="2172" w:type="dxa"/>
            <w:vAlign w:val="center"/>
          </w:tcPr>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9" w:type="dxa"/>
            <w:vAlign w:val="center"/>
          </w:tcPr>
          <w:p>
            <w:pPr>
              <w:jc w:val="center"/>
              <w:rPr>
                <w:rFonts w:ascii="宋体" w:hAnsi="宋体"/>
                <w:color w:val="000000"/>
              </w:rPr>
            </w:pPr>
            <w:r>
              <w:rPr>
                <w:rFonts w:hint="eastAsia" w:ascii="宋体" w:hAnsi="宋体"/>
                <w:color w:val="000000"/>
              </w:rPr>
              <w:t>1</w:t>
            </w:r>
          </w:p>
        </w:tc>
        <w:tc>
          <w:tcPr>
            <w:tcW w:w="2355" w:type="dxa"/>
            <w:vAlign w:val="center"/>
          </w:tcPr>
          <w:p>
            <w:pPr>
              <w:jc w:val="center"/>
              <w:rPr>
                <w:rFonts w:ascii="宋体" w:hAnsi="宋体"/>
                <w:color w:val="000000"/>
              </w:rPr>
            </w:pPr>
          </w:p>
        </w:tc>
        <w:tc>
          <w:tcPr>
            <w:tcW w:w="2839" w:type="dxa"/>
            <w:vAlign w:val="center"/>
          </w:tcPr>
          <w:p>
            <w:pPr>
              <w:jc w:val="left"/>
              <w:rPr>
                <w:rFonts w:ascii="宋体" w:hAnsi="宋体"/>
                <w:color w:val="000000"/>
              </w:rPr>
            </w:pPr>
            <w:r>
              <w:rPr>
                <w:rFonts w:hint="eastAsia" w:ascii="宋体" w:hAnsi="宋体"/>
                <w:color w:val="000000"/>
              </w:rPr>
              <w:t>蓝色能源创新中心隔断及布线改造</w:t>
            </w:r>
          </w:p>
        </w:tc>
        <w:tc>
          <w:tcPr>
            <w:tcW w:w="2172" w:type="dxa"/>
            <w:vAlign w:val="center"/>
          </w:tcPr>
          <w:p>
            <w:pPr>
              <w:jc w:val="center"/>
              <w:rPr>
                <w:rFonts w:ascii="宋体" w:hAnsi="宋体"/>
                <w:color w:val="000000"/>
              </w:rPr>
            </w:pPr>
          </w:p>
        </w:tc>
      </w:tr>
    </w:tbl>
    <w:p>
      <w:pPr>
        <w:rPr>
          <w:rFonts w:ascii="宋体" w:hAnsi="宋体"/>
          <w:color w:val="000000"/>
        </w:rPr>
      </w:pPr>
    </w:p>
    <w:p>
      <w:pPr>
        <w:spacing w:line="360" w:lineRule="auto"/>
        <w:rPr>
          <w:rFonts w:ascii="宋体" w:hAnsi="宋体"/>
          <w:color w:val="000000"/>
        </w:rPr>
      </w:pPr>
      <w:r>
        <w:rPr>
          <w:rFonts w:hint="eastAsia" w:ascii="宋体" w:hAnsi="宋体"/>
          <w:color w:val="000000"/>
        </w:rPr>
        <w:t>本确认书于</w:t>
      </w:r>
      <w:r>
        <w:rPr>
          <w:rFonts w:hint="eastAsia" w:ascii="宋体" w:hAnsi="宋体"/>
          <w:color w:val="000000"/>
          <w:u w:val="single"/>
        </w:rPr>
        <w:t>2024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日签字生效，有效期3</w:t>
      </w:r>
      <w:r>
        <w:rPr>
          <w:rFonts w:ascii="宋体" w:hAnsi="宋体"/>
          <w:color w:val="000000"/>
        </w:rPr>
        <w:t>0</w:t>
      </w:r>
      <w:r>
        <w:rPr>
          <w:rFonts w:hint="eastAsia" w:ascii="宋体" w:hAnsi="宋体"/>
          <w:color w:val="000000"/>
        </w:rPr>
        <w:t>天，特此声明。</w:t>
      </w:r>
    </w:p>
    <w:p>
      <w:pPr>
        <w:spacing w:line="360" w:lineRule="auto"/>
        <w:rPr>
          <w:rFonts w:ascii="宋体" w:hAnsi="宋体"/>
          <w:color w:val="000000"/>
        </w:rPr>
      </w:pPr>
      <w:r>
        <w:rPr>
          <w:rFonts w:hint="eastAsia" w:ascii="宋体" w:hAnsi="宋体"/>
          <w:color w:val="000000"/>
        </w:rPr>
        <w:t>法定代表人签字、盖章：</w:t>
      </w:r>
      <w:r>
        <w:rPr>
          <w:rFonts w:ascii="宋体" w:hAnsi="宋体"/>
          <w:color w:val="000000"/>
          <w:u w:val="single"/>
        </w:rPr>
        <w:t xml:space="preserve">                       </w:t>
      </w:r>
    </w:p>
    <w:p>
      <w:pPr>
        <w:spacing w:line="360" w:lineRule="auto"/>
        <w:rPr>
          <w:rFonts w:ascii="宋体" w:hAnsi="宋体"/>
          <w:color w:val="000000"/>
        </w:rPr>
      </w:pPr>
      <w:r>
        <w:rPr>
          <w:rFonts w:hint="eastAsia" w:ascii="宋体" w:hAnsi="宋体"/>
          <w:color w:val="000000"/>
        </w:rPr>
        <w:t>代理人（被授权人）签字、盖章：</w:t>
      </w:r>
      <w:r>
        <w:rPr>
          <w:rFonts w:ascii="宋体" w:hAnsi="宋体"/>
          <w:color w:val="000000"/>
          <w:u w:val="single"/>
        </w:rPr>
        <w:t xml:space="preserve">                       </w:t>
      </w:r>
    </w:p>
    <w:p>
      <w:pPr>
        <w:spacing w:line="360" w:lineRule="auto"/>
        <w:rPr>
          <w:rFonts w:ascii="宋体" w:hAnsi="宋体"/>
          <w:color w:val="000000"/>
        </w:rPr>
      </w:pPr>
      <w:r>
        <w:rPr>
          <w:rFonts w:hint="eastAsia" w:ascii="宋体" w:hAnsi="宋体"/>
          <w:color w:val="000000"/>
        </w:rPr>
        <w:t xml:space="preserve">    联系电话：</w:t>
      </w:r>
    </w:p>
    <w:p>
      <w:pPr>
        <w:spacing w:line="360" w:lineRule="auto"/>
        <w:ind w:firstLine="420" w:firstLineChars="200"/>
        <w:rPr>
          <w:rFonts w:ascii="宋体" w:hAnsi="宋体"/>
          <w:color w:val="000000"/>
        </w:rPr>
      </w:pPr>
      <w:r>
        <w:rPr>
          <w:rFonts w:hint="eastAsia" w:ascii="宋体" w:hAnsi="宋体"/>
          <w:color w:val="000000"/>
        </w:rPr>
        <w:t>电子邮件：</w:t>
      </w:r>
    </w:p>
    <w:p>
      <w:pPr>
        <w:spacing w:line="360" w:lineRule="auto"/>
        <w:rPr>
          <w:rFonts w:ascii="宋体" w:hAnsi="宋体"/>
          <w:color w:val="000000"/>
        </w:rPr>
      </w:pPr>
    </w:p>
    <w:p>
      <w:pPr>
        <w:spacing w:line="360" w:lineRule="auto"/>
        <w:ind w:firstLine="600"/>
        <w:rPr>
          <w:rFonts w:ascii="宋体" w:hAnsi="宋体"/>
          <w:color w:val="000000"/>
          <w:u w:val="single"/>
        </w:rPr>
      </w:pPr>
      <w:r>
        <w:rPr>
          <w:rFonts w:ascii="宋体" w:hAnsi="宋体"/>
          <w:color w:val="000000"/>
        </w:rPr>
        <w:t xml:space="preserve">                                             </w:t>
      </w:r>
      <w:r>
        <w:rPr>
          <w:rFonts w:hint="eastAsia" w:ascii="宋体" w:hAnsi="宋体"/>
          <w:color w:val="000000"/>
        </w:rPr>
        <w:t>单位名称：</w:t>
      </w:r>
      <w:r>
        <w:rPr>
          <w:rFonts w:ascii="宋体" w:hAnsi="宋体"/>
          <w:color w:val="000000"/>
          <w:u w:val="single"/>
        </w:rPr>
        <w:t xml:space="preserve">                       </w:t>
      </w:r>
    </w:p>
    <w:p>
      <w:pPr>
        <w:spacing w:line="360" w:lineRule="auto"/>
        <w:rPr>
          <w:rFonts w:ascii="宋体" w:hAnsi="宋体"/>
          <w:color w:val="000000"/>
        </w:rPr>
      </w:pPr>
    </w:p>
    <w:p>
      <w:pPr>
        <w:spacing w:line="360" w:lineRule="auto"/>
        <w:ind w:firstLine="600"/>
        <w:rPr>
          <w:rFonts w:ascii="宋体" w:hAnsi="宋体"/>
          <w:color w:val="000000"/>
        </w:rPr>
      </w:pPr>
      <w:r>
        <w:rPr>
          <w:rFonts w:ascii="宋体" w:hAnsi="宋体"/>
          <w:color w:val="000000"/>
        </w:rPr>
        <w:t xml:space="preserve">                                             </w:t>
      </w:r>
      <w:r>
        <w:rPr>
          <w:rFonts w:hint="eastAsia" w:ascii="宋体" w:hAnsi="宋体"/>
          <w:color w:val="000000"/>
        </w:rPr>
        <w:t>单位公章：</w:t>
      </w:r>
      <w:r>
        <w:rPr>
          <w:rFonts w:ascii="宋体" w:hAnsi="宋体"/>
          <w:color w:val="000000"/>
          <w:u w:val="single"/>
        </w:rPr>
        <w:t xml:space="preserve">                       </w:t>
      </w:r>
    </w:p>
    <w:p>
      <w:pPr>
        <w:spacing w:line="360" w:lineRule="auto"/>
        <w:ind w:right="-1474"/>
        <w:rPr>
          <w:rFonts w:ascii="宋体" w:hAnsi="宋体"/>
          <w:color w:val="000000"/>
        </w:rPr>
      </w:pPr>
    </w:p>
    <w:p>
      <w:pPr>
        <w:jc w:val="center"/>
        <w:rPr>
          <w:color w:val="000000"/>
        </w:rPr>
      </w:pPr>
      <w:r>
        <w:rPr>
          <w:rFonts w:hint="eastAsia" w:ascii="宋体" w:hAnsi="宋体"/>
          <w:color w:val="000000"/>
        </w:rPr>
        <w:t xml:space="preserve">                                                 二○二四年  月  日</w:t>
      </w:r>
      <w:bookmarkStart w:id="3" w:name="_Hlt520273973"/>
      <w:bookmarkEnd w:id="3"/>
      <w:bookmarkStart w:id="4" w:name="_Hlt520343392"/>
      <w:bookmarkEnd w:id="4"/>
      <w:bookmarkStart w:id="5" w:name="_Hlt520274393"/>
      <w:bookmarkEnd w:id="5"/>
      <w:bookmarkStart w:id="6" w:name="_Hlt520274065"/>
      <w:bookmarkEnd w:id="6"/>
      <w:bookmarkStart w:id="7" w:name="_Hlt520343000"/>
      <w:bookmarkEnd w:id="7"/>
      <w:bookmarkStart w:id="8" w:name="_Hlt520350957"/>
      <w:bookmarkEnd w:id="8"/>
      <w:bookmarkStart w:id="9" w:name="_Hlt520274121"/>
      <w:bookmarkEnd w:id="9"/>
      <w:bookmarkStart w:id="10" w:name="_Hlt520273711"/>
      <w:bookmarkEnd w:id="10"/>
      <w:bookmarkStart w:id="11" w:name="_Hlt520274407"/>
      <w:bookmarkEnd w:id="11"/>
      <w:bookmarkStart w:id="12" w:name="_Hlt520350918"/>
      <w:bookmarkEnd w:id="12"/>
      <w:bookmarkStart w:id="13" w:name="_Hlt520271212"/>
      <w:bookmarkEnd w:id="13"/>
    </w:p>
    <w:p>
      <w:pPr>
        <w:pStyle w:val="2"/>
        <w:jc w:val="center"/>
        <w:rPr>
          <w:rFonts w:ascii="宋体" w:hAnsi="宋体"/>
          <w:color w:val="000000"/>
          <w:sz w:val="24"/>
          <w:szCs w:val="24"/>
        </w:rPr>
      </w:pPr>
      <w:r>
        <w:rPr>
          <w:rFonts w:ascii="宋体" w:hAnsi="宋体"/>
          <w:color w:val="000000"/>
          <w:szCs w:val="20"/>
        </w:rPr>
        <w:br w:type="page"/>
      </w:r>
      <w:r>
        <w:rPr>
          <w:rFonts w:ascii="宋体" w:hAnsi="宋体"/>
          <w:color w:val="000000"/>
          <w:szCs w:val="20"/>
        </w:rPr>
        <w:t>第</w:t>
      </w:r>
      <w:r>
        <w:rPr>
          <w:rFonts w:hint="eastAsia" w:ascii="宋体" w:hAnsi="宋体"/>
          <w:color w:val="000000"/>
          <w:szCs w:val="20"/>
        </w:rPr>
        <w:t>二</w:t>
      </w:r>
      <w:r>
        <w:rPr>
          <w:rFonts w:ascii="宋体" w:hAnsi="宋体"/>
          <w:color w:val="000000"/>
          <w:szCs w:val="20"/>
        </w:rPr>
        <w:t>部分　投标人须知</w:t>
      </w:r>
      <w:bookmarkEnd w:id="0"/>
    </w:p>
    <w:p>
      <w:pPr>
        <w:pStyle w:val="3"/>
        <w:numPr>
          <w:ilvl w:val="0"/>
          <w:numId w:val="3"/>
        </w:numPr>
        <w:jc w:val="both"/>
        <w:rPr>
          <w:rFonts w:ascii="宋体" w:hAnsi="宋体" w:eastAsia="宋体"/>
          <w:bCs/>
          <w:color w:val="000000"/>
          <w:sz w:val="24"/>
          <w:szCs w:val="24"/>
        </w:rPr>
      </w:pPr>
      <w:r>
        <w:rPr>
          <w:rFonts w:hint="eastAsia" w:ascii="宋体" w:hAnsi="宋体" w:eastAsia="宋体"/>
          <w:color w:val="000000"/>
          <w:kern w:val="2"/>
          <w:sz w:val="24"/>
          <w:szCs w:val="24"/>
        </w:rPr>
        <w:t>投标人</w:t>
      </w:r>
      <w:bookmarkStart w:id="14" w:name="附件十"/>
      <w:bookmarkEnd w:id="14"/>
    </w:p>
    <w:p>
      <w:pPr>
        <w:pStyle w:val="5"/>
        <w:numPr>
          <w:ilvl w:val="1"/>
          <w:numId w:val="4"/>
        </w:numPr>
        <w:tabs>
          <w:tab w:val="left" w:pos="360"/>
          <w:tab w:val="left" w:pos="720"/>
        </w:tabs>
        <w:spacing w:before="120" w:line="360" w:lineRule="auto"/>
        <w:rPr>
          <w:rFonts w:ascii="宋体" w:hAnsi="宋体" w:cs="Arial"/>
          <w:color w:val="000000"/>
          <w:sz w:val="24"/>
        </w:rPr>
      </w:pPr>
      <w:bookmarkStart w:id="15" w:name="_Toc91056529"/>
      <w:bookmarkStart w:id="16" w:name="采购人、招标代理机构和被邀请谈判人的范围"/>
      <w:r>
        <w:rPr>
          <w:rFonts w:ascii="宋体" w:hAnsi="宋体" w:cs="Arial"/>
          <w:color w:val="000000"/>
          <w:sz w:val="24"/>
        </w:rPr>
        <w:t>采购人</w:t>
      </w:r>
      <w:r>
        <w:rPr>
          <w:rFonts w:hint="eastAsia" w:ascii="宋体" w:hAnsi="宋体" w:cs="Arial"/>
          <w:color w:val="000000"/>
          <w:sz w:val="24"/>
        </w:rPr>
        <w:t>、投标</w:t>
      </w:r>
      <w:r>
        <w:rPr>
          <w:rFonts w:ascii="宋体" w:hAnsi="宋体" w:cs="Arial"/>
          <w:color w:val="000000"/>
          <w:sz w:val="24"/>
        </w:rPr>
        <w:t>人</w:t>
      </w:r>
      <w:bookmarkEnd w:id="15"/>
      <w:bookmarkEnd w:id="16"/>
    </w:p>
    <w:p>
      <w:pPr>
        <w:pStyle w:val="5"/>
        <w:numPr>
          <w:ilvl w:val="1"/>
          <w:numId w:val="4"/>
        </w:numPr>
        <w:tabs>
          <w:tab w:val="left" w:pos="360"/>
          <w:tab w:val="left" w:pos="720"/>
        </w:tabs>
        <w:spacing w:before="120" w:line="360" w:lineRule="auto"/>
        <w:rPr>
          <w:rFonts w:ascii="宋体" w:hAnsi="宋体" w:cs="Arial"/>
          <w:color w:val="000000"/>
          <w:sz w:val="24"/>
        </w:rPr>
      </w:pPr>
      <w:r>
        <w:rPr>
          <w:rFonts w:ascii="宋体" w:hAnsi="宋体" w:cs="Arial"/>
          <w:color w:val="000000"/>
          <w:sz w:val="24"/>
          <w:highlight w:val="yellow"/>
        </w:rPr>
        <w:t>采购人：</w:t>
      </w:r>
      <w:r>
        <w:rPr>
          <w:rFonts w:hint="eastAsia" w:ascii="宋体" w:hAnsi="宋体"/>
          <w:color w:val="000000"/>
          <w:sz w:val="24"/>
          <w:highlight w:val="yellow"/>
          <w:u w:val="single"/>
        </w:rPr>
        <w:t>北京纳米能源与系统研究所</w:t>
      </w:r>
      <w:r>
        <w:rPr>
          <w:rFonts w:ascii="宋体" w:hAnsi="宋体" w:cs="Arial"/>
          <w:color w:val="000000"/>
          <w:sz w:val="24"/>
          <w:highlight w:val="yellow"/>
        </w:rPr>
        <w:t>。</w:t>
      </w:r>
    </w:p>
    <w:p>
      <w:pPr>
        <w:pStyle w:val="5"/>
        <w:numPr>
          <w:ilvl w:val="1"/>
          <w:numId w:val="4"/>
        </w:numPr>
        <w:tabs>
          <w:tab w:val="left" w:pos="360"/>
          <w:tab w:val="left" w:pos="720"/>
        </w:tabs>
        <w:spacing w:before="120" w:line="360" w:lineRule="auto"/>
        <w:rPr>
          <w:rFonts w:ascii="宋体" w:hAnsi="宋体" w:cs="Arial"/>
          <w:bCs w:val="0"/>
          <w:color w:val="000000"/>
          <w:sz w:val="24"/>
        </w:rPr>
      </w:pPr>
      <w:r>
        <w:rPr>
          <w:rFonts w:hint="eastAsia" w:ascii="宋体" w:hAnsi="宋体" w:cs="Arial"/>
          <w:bCs w:val="0"/>
          <w:color w:val="000000"/>
          <w:sz w:val="24"/>
        </w:rPr>
        <w:t>投标人</w:t>
      </w:r>
      <w:r>
        <w:rPr>
          <w:rFonts w:ascii="宋体" w:hAnsi="宋体" w:cs="Arial"/>
          <w:bCs w:val="0"/>
          <w:color w:val="000000"/>
          <w:sz w:val="24"/>
        </w:rPr>
        <w:t>：</w:t>
      </w:r>
    </w:p>
    <w:p>
      <w:pPr>
        <w:numPr>
          <w:ilvl w:val="0"/>
          <w:numId w:val="5"/>
        </w:numPr>
        <w:tabs>
          <w:tab w:val="left" w:pos="567"/>
          <w:tab w:val="left" w:pos="720"/>
        </w:tabs>
        <w:spacing w:before="120" w:line="360" w:lineRule="auto"/>
        <w:rPr>
          <w:rFonts w:ascii="宋体" w:hAnsi="宋体" w:cs="Arial"/>
          <w:bCs/>
          <w:color w:val="000000"/>
          <w:sz w:val="24"/>
        </w:rPr>
      </w:pPr>
      <w:r>
        <w:rPr>
          <w:rFonts w:hint="eastAsia" w:ascii="宋体" w:hAnsi="宋体" w:cs="Arial"/>
          <w:bCs/>
          <w:color w:val="000000"/>
          <w:sz w:val="24"/>
        </w:rPr>
        <w:t>具有独立承担民事责任能力、</w:t>
      </w:r>
      <w:r>
        <w:rPr>
          <w:rFonts w:ascii="宋体" w:hAnsi="宋体" w:cs="Arial"/>
          <w:bCs/>
          <w:color w:val="000000"/>
          <w:sz w:val="24"/>
        </w:rPr>
        <w:t>并</w:t>
      </w:r>
      <w:r>
        <w:rPr>
          <w:rFonts w:hint="eastAsia" w:ascii="宋体" w:hAnsi="宋体" w:cs="Arial"/>
          <w:bCs/>
          <w:color w:val="000000"/>
          <w:sz w:val="24"/>
        </w:rPr>
        <w:t>具备履行</w:t>
      </w:r>
      <w:r>
        <w:rPr>
          <w:rFonts w:ascii="宋体" w:hAnsi="宋体" w:cs="Arial"/>
          <w:bCs/>
          <w:color w:val="000000"/>
          <w:sz w:val="24"/>
        </w:rPr>
        <w:t>合同所需</w:t>
      </w:r>
      <w:r>
        <w:rPr>
          <w:rFonts w:hint="eastAsia" w:ascii="宋体" w:hAnsi="宋体" w:cs="Arial"/>
          <w:bCs/>
          <w:color w:val="000000"/>
          <w:sz w:val="24"/>
        </w:rPr>
        <w:t>能力；</w:t>
      </w:r>
    </w:p>
    <w:p>
      <w:pPr>
        <w:numPr>
          <w:ilvl w:val="0"/>
          <w:numId w:val="5"/>
        </w:numPr>
        <w:tabs>
          <w:tab w:val="left" w:pos="567"/>
          <w:tab w:val="left" w:pos="720"/>
        </w:tabs>
        <w:spacing w:before="120" w:line="360" w:lineRule="auto"/>
        <w:rPr>
          <w:rFonts w:ascii="宋体" w:hAnsi="宋体" w:cs="Arial"/>
          <w:bCs/>
          <w:color w:val="000000"/>
          <w:sz w:val="24"/>
        </w:rPr>
      </w:pPr>
      <w:r>
        <w:rPr>
          <w:rFonts w:hint="eastAsia" w:ascii="宋体" w:hAnsi="宋体" w:cs="Arial"/>
          <w:bCs/>
          <w:color w:val="000000"/>
          <w:sz w:val="24"/>
        </w:rPr>
        <w:t>有依法缴纳税收的良好记录；</w:t>
      </w:r>
    </w:p>
    <w:p>
      <w:pPr>
        <w:numPr>
          <w:ilvl w:val="0"/>
          <w:numId w:val="5"/>
        </w:numPr>
        <w:tabs>
          <w:tab w:val="left" w:pos="567"/>
          <w:tab w:val="left" w:pos="720"/>
        </w:tabs>
        <w:spacing w:before="120" w:line="360" w:lineRule="auto"/>
        <w:rPr>
          <w:rFonts w:ascii="宋体" w:hAnsi="宋体" w:cs="Arial"/>
          <w:bCs/>
          <w:color w:val="000000"/>
          <w:sz w:val="24"/>
        </w:rPr>
      </w:pPr>
      <w:r>
        <w:rPr>
          <w:rFonts w:hint="eastAsia" w:ascii="宋体" w:hAnsi="宋体" w:cs="Arial"/>
          <w:bCs/>
          <w:color w:val="000000"/>
          <w:sz w:val="24"/>
        </w:rPr>
        <w:t>近三年内参加招投标活动及经营活动中没有重大违法记录的书面声明；</w:t>
      </w:r>
    </w:p>
    <w:p>
      <w:pPr>
        <w:numPr>
          <w:ilvl w:val="0"/>
          <w:numId w:val="5"/>
        </w:numPr>
        <w:tabs>
          <w:tab w:val="left" w:pos="567"/>
          <w:tab w:val="left" w:pos="720"/>
        </w:tabs>
        <w:spacing w:before="120" w:line="360" w:lineRule="auto"/>
        <w:rPr>
          <w:rFonts w:ascii="宋体" w:hAnsi="宋体" w:cs="Arial"/>
          <w:bCs/>
          <w:color w:val="000000"/>
          <w:sz w:val="24"/>
        </w:rPr>
      </w:pPr>
      <w:r>
        <w:rPr>
          <w:rFonts w:hint="eastAsia" w:ascii="宋体" w:hAnsi="宋体" w:cs="Arial"/>
          <w:bCs/>
          <w:color w:val="000000"/>
          <w:sz w:val="24"/>
        </w:rPr>
        <w:t>法律、行政法规规定的其他条件。</w:t>
      </w:r>
    </w:p>
    <w:p>
      <w:pPr>
        <w:pStyle w:val="5"/>
        <w:numPr>
          <w:ilvl w:val="1"/>
          <w:numId w:val="4"/>
        </w:numPr>
        <w:tabs>
          <w:tab w:val="left" w:pos="360"/>
          <w:tab w:val="left" w:pos="720"/>
        </w:tabs>
        <w:spacing w:before="120" w:line="360" w:lineRule="auto"/>
        <w:rPr>
          <w:rFonts w:ascii="宋体" w:hAnsi="宋体" w:cs="Arial"/>
          <w:b w:val="0"/>
          <w:color w:val="000000"/>
          <w:sz w:val="24"/>
        </w:rPr>
      </w:pPr>
      <w:r>
        <w:rPr>
          <w:rFonts w:ascii="宋体" w:hAnsi="宋体" w:cs="Arial"/>
          <w:b w:val="0"/>
          <w:color w:val="000000"/>
          <w:sz w:val="24"/>
        </w:rPr>
        <w:t>在任何时候发现投标人提交的投标文件中提交虚假资料或失实资料的，或者以其他方式弄虚作假的，其谈判将被拒绝，并视情况依法追究投标人的责任。</w:t>
      </w:r>
    </w:p>
    <w:p>
      <w:pPr>
        <w:pStyle w:val="5"/>
        <w:numPr>
          <w:ilvl w:val="1"/>
          <w:numId w:val="4"/>
        </w:numPr>
        <w:tabs>
          <w:tab w:val="left" w:pos="360"/>
          <w:tab w:val="left" w:pos="720"/>
        </w:tabs>
        <w:spacing w:before="120" w:line="360" w:lineRule="auto"/>
        <w:rPr>
          <w:rFonts w:ascii="宋体" w:hAnsi="宋体" w:cs="Arial"/>
          <w:b w:val="0"/>
          <w:color w:val="000000"/>
          <w:sz w:val="24"/>
        </w:rPr>
      </w:pPr>
      <w:r>
        <w:rPr>
          <w:rFonts w:hint="eastAsia" w:ascii="宋体" w:hAnsi="宋体" w:cs="Arial"/>
          <w:b w:val="0"/>
          <w:color w:val="000000"/>
          <w:sz w:val="24"/>
        </w:rPr>
        <w:t>采购人保留在授予合同之前任何时候接受或拒绝任何投标人，以及宣布谈判程序无效或拒绝所有递交采购文件的权力，对受影响的投标人不承担任何责任，也无义务向受影响的投标人解释采取这一行动的理由。</w:t>
      </w:r>
    </w:p>
    <w:p>
      <w:pPr>
        <w:pStyle w:val="5"/>
        <w:numPr>
          <w:ilvl w:val="1"/>
          <w:numId w:val="4"/>
        </w:numPr>
        <w:tabs>
          <w:tab w:val="left" w:pos="360"/>
          <w:tab w:val="left" w:pos="720"/>
        </w:tabs>
        <w:spacing w:before="120" w:line="360" w:lineRule="auto"/>
        <w:rPr>
          <w:rFonts w:ascii="宋体" w:hAnsi="宋体" w:cs="Arial"/>
          <w:b w:val="0"/>
          <w:color w:val="000000"/>
          <w:sz w:val="24"/>
        </w:rPr>
      </w:pPr>
      <w:r>
        <w:rPr>
          <w:rFonts w:hint="eastAsia" w:ascii="宋体" w:hAnsi="宋体" w:cs="Arial"/>
          <w:b w:val="0"/>
          <w:color w:val="000000"/>
          <w:sz w:val="24"/>
        </w:rPr>
        <w:t>采购人</w:t>
      </w:r>
      <w:r>
        <w:rPr>
          <w:rFonts w:ascii="宋体" w:hAnsi="宋体" w:cs="Arial"/>
          <w:b w:val="0"/>
          <w:color w:val="000000"/>
          <w:sz w:val="24"/>
        </w:rPr>
        <w:t>保留将</w:t>
      </w:r>
      <w:r>
        <w:rPr>
          <w:rFonts w:hint="eastAsia" w:ascii="宋体" w:hAnsi="宋体" w:cs="Arial"/>
          <w:b w:val="0"/>
          <w:color w:val="000000"/>
          <w:sz w:val="24"/>
        </w:rPr>
        <w:t>项目中</w:t>
      </w:r>
      <w:r>
        <w:rPr>
          <w:rFonts w:ascii="宋体" w:hAnsi="宋体" w:cs="Arial"/>
          <w:b w:val="0"/>
          <w:color w:val="000000"/>
          <w:sz w:val="24"/>
        </w:rPr>
        <w:t>不同</w:t>
      </w:r>
      <w:r>
        <w:rPr>
          <w:rFonts w:hint="eastAsia" w:ascii="宋体" w:hAnsi="宋体" w:cs="Arial"/>
          <w:b w:val="0"/>
          <w:color w:val="000000"/>
          <w:sz w:val="24"/>
        </w:rPr>
        <w:t>的采购内容</w:t>
      </w:r>
      <w:r>
        <w:rPr>
          <w:rFonts w:ascii="宋体" w:hAnsi="宋体" w:cs="Arial"/>
          <w:b w:val="0"/>
          <w:color w:val="000000"/>
          <w:sz w:val="24"/>
        </w:rPr>
        <w:t>授予</w:t>
      </w:r>
      <w:r>
        <w:rPr>
          <w:rFonts w:hint="eastAsia" w:ascii="宋体" w:hAnsi="宋体" w:cs="Arial"/>
          <w:b w:val="0"/>
          <w:color w:val="000000"/>
          <w:sz w:val="24"/>
        </w:rPr>
        <w:t>其它</w:t>
      </w:r>
      <w:r>
        <w:rPr>
          <w:rFonts w:ascii="宋体" w:hAnsi="宋体" w:cs="Arial"/>
          <w:b w:val="0"/>
          <w:color w:val="000000"/>
          <w:sz w:val="24"/>
        </w:rPr>
        <w:t>投标人的权利。</w:t>
      </w:r>
    </w:p>
    <w:p>
      <w:pPr>
        <w:pStyle w:val="5"/>
        <w:numPr>
          <w:ilvl w:val="1"/>
          <w:numId w:val="4"/>
        </w:numPr>
        <w:tabs>
          <w:tab w:val="left" w:pos="360"/>
          <w:tab w:val="left" w:pos="720"/>
        </w:tabs>
        <w:spacing w:before="120" w:line="360" w:lineRule="auto"/>
        <w:rPr>
          <w:rFonts w:ascii="宋体" w:hAnsi="宋体" w:cs="Arial"/>
          <w:b w:val="0"/>
          <w:color w:val="000000"/>
          <w:sz w:val="24"/>
        </w:rPr>
      </w:pPr>
      <w:r>
        <w:rPr>
          <w:rFonts w:hint="eastAsia" w:ascii="宋体" w:hAnsi="宋体" w:cs="Arial"/>
          <w:b w:val="0"/>
          <w:color w:val="000000"/>
          <w:sz w:val="24"/>
        </w:rPr>
        <w:t>投标人在谈判过程中相关文件的签订、履行、通知等事项的书面文件中的单位盖章、印章、公章等处均仅指与投标人名称全称相一致的标准公章，不得使用其他形式（如带有“专用章”等字样）的印章。如谈判过程中供应商使用投标专用章，须提供特别说明函，明确该供应商投标专用章作为直接参与谈判时相关投标文件的签章，及业务合作伙伴参与谈判时授权函的签章，其效力等同于公章。</w:t>
      </w:r>
    </w:p>
    <w:p>
      <w:pPr>
        <w:spacing w:before="120" w:line="360" w:lineRule="auto"/>
        <w:rPr>
          <w:rFonts w:ascii="宋体" w:hAnsi="宋体" w:cs="Arial"/>
          <w:bCs/>
          <w:color w:val="000000"/>
          <w:sz w:val="24"/>
        </w:rPr>
      </w:pPr>
    </w:p>
    <w:p>
      <w:pPr>
        <w:spacing w:before="120" w:line="360" w:lineRule="auto"/>
        <w:rPr>
          <w:rFonts w:ascii="宋体" w:hAnsi="宋体" w:cs="Arial"/>
          <w:bCs/>
          <w:color w:val="000000"/>
          <w:sz w:val="24"/>
        </w:rPr>
      </w:pPr>
    </w:p>
    <w:p>
      <w:pPr>
        <w:spacing w:before="120" w:line="360" w:lineRule="auto"/>
        <w:rPr>
          <w:rFonts w:ascii="宋体" w:hAnsi="宋体" w:cs="Arial"/>
          <w:bCs/>
          <w:color w:val="000000"/>
          <w:sz w:val="24"/>
        </w:rPr>
      </w:pPr>
    </w:p>
    <w:p>
      <w:pPr>
        <w:pStyle w:val="5"/>
        <w:numPr>
          <w:ilvl w:val="2"/>
          <w:numId w:val="6"/>
        </w:numPr>
        <w:spacing w:line="240" w:lineRule="auto"/>
        <w:rPr>
          <w:rFonts w:ascii="宋体" w:hAnsi="宋体" w:cs="Arial"/>
          <w:color w:val="000000"/>
          <w:sz w:val="24"/>
        </w:rPr>
      </w:pPr>
      <w:r>
        <w:rPr>
          <w:rFonts w:hint="eastAsia" w:ascii="宋体" w:hAnsi="宋体" w:cs="Arial"/>
          <w:color w:val="000000"/>
          <w:sz w:val="24"/>
        </w:rPr>
        <w:t>采购文件构成</w:t>
      </w:r>
    </w:p>
    <w:p>
      <w:pPr>
        <w:numPr>
          <w:ilvl w:val="1"/>
          <w:numId w:val="7"/>
        </w:numPr>
        <w:tabs>
          <w:tab w:val="left" w:pos="720"/>
          <w:tab w:val="left" w:pos="851"/>
          <w:tab w:val="clear" w:pos="567"/>
        </w:tabs>
        <w:spacing w:before="120" w:line="360" w:lineRule="auto"/>
        <w:ind w:hanging="283"/>
        <w:rPr>
          <w:rFonts w:ascii="宋体" w:hAnsi="宋体" w:cs="Arial"/>
          <w:bCs/>
          <w:color w:val="000000"/>
          <w:sz w:val="24"/>
        </w:rPr>
      </w:pPr>
      <w:r>
        <w:rPr>
          <w:rFonts w:hint="eastAsia" w:ascii="宋体" w:hAnsi="宋体" w:cs="Arial"/>
          <w:bCs/>
          <w:color w:val="000000"/>
          <w:sz w:val="24"/>
        </w:rPr>
        <w:t>采购文件共四章，内容如下：</w:t>
      </w:r>
    </w:p>
    <w:p>
      <w:pPr>
        <w:spacing w:line="360" w:lineRule="auto"/>
        <w:ind w:firstLine="1080"/>
        <w:rPr>
          <w:rFonts w:ascii="宋体" w:hAnsi="宋体"/>
          <w:color w:val="000000"/>
          <w:sz w:val="24"/>
        </w:rPr>
      </w:pPr>
      <w:r>
        <w:rPr>
          <w:rFonts w:hint="eastAsia" w:ascii="宋体" w:hAnsi="宋体"/>
          <w:color w:val="000000"/>
          <w:sz w:val="24"/>
        </w:rPr>
        <w:t>第一部分</w:t>
      </w:r>
      <w:r>
        <w:rPr>
          <w:rFonts w:ascii="宋体" w:hAnsi="宋体"/>
          <w:color w:val="000000"/>
          <w:sz w:val="24"/>
        </w:rPr>
        <w:t xml:space="preserve"> </w:t>
      </w:r>
      <w:r>
        <w:rPr>
          <w:rFonts w:hint="eastAsia" w:ascii="宋体" w:hAnsi="宋体"/>
          <w:color w:val="000000"/>
          <w:sz w:val="24"/>
        </w:rPr>
        <w:t>公告</w:t>
      </w:r>
    </w:p>
    <w:p>
      <w:pPr>
        <w:spacing w:line="360" w:lineRule="auto"/>
        <w:ind w:firstLine="1080"/>
        <w:rPr>
          <w:rFonts w:ascii="宋体" w:hAnsi="宋体"/>
          <w:color w:val="000000"/>
          <w:sz w:val="24"/>
        </w:rPr>
      </w:pPr>
      <w:r>
        <w:rPr>
          <w:rFonts w:hint="eastAsia" w:ascii="宋体" w:hAnsi="宋体"/>
          <w:color w:val="000000"/>
          <w:sz w:val="24"/>
        </w:rPr>
        <w:t>第二部分 投标人须知</w:t>
      </w:r>
    </w:p>
    <w:p>
      <w:pPr>
        <w:spacing w:line="360" w:lineRule="auto"/>
        <w:ind w:firstLine="1080"/>
        <w:rPr>
          <w:rFonts w:ascii="宋体" w:hAnsi="宋体"/>
          <w:color w:val="000000"/>
          <w:sz w:val="24"/>
        </w:rPr>
      </w:pPr>
      <w:r>
        <w:rPr>
          <w:rFonts w:hint="eastAsia" w:ascii="宋体" w:hAnsi="宋体"/>
          <w:color w:val="000000"/>
          <w:sz w:val="24"/>
        </w:rPr>
        <w:t>第三部分 技术需求书</w:t>
      </w:r>
    </w:p>
    <w:p>
      <w:pPr>
        <w:spacing w:line="360" w:lineRule="auto"/>
        <w:ind w:firstLine="1080"/>
        <w:rPr>
          <w:rFonts w:ascii="宋体" w:hAnsi="宋体"/>
          <w:color w:val="000000"/>
          <w:sz w:val="24"/>
        </w:rPr>
      </w:pPr>
      <w:r>
        <w:rPr>
          <w:rFonts w:hint="eastAsia" w:ascii="宋体" w:hAnsi="宋体"/>
          <w:color w:val="000000"/>
          <w:sz w:val="24"/>
        </w:rPr>
        <w:t>第四部分 附件</w:t>
      </w:r>
    </w:p>
    <w:p>
      <w:pPr>
        <w:numPr>
          <w:ilvl w:val="1"/>
          <w:numId w:val="7"/>
        </w:numPr>
        <w:tabs>
          <w:tab w:val="left" w:pos="720"/>
          <w:tab w:val="left" w:pos="851"/>
          <w:tab w:val="clear" w:pos="567"/>
        </w:tabs>
        <w:spacing w:before="120" w:line="360" w:lineRule="auto"/>
        <w:ind w:hanging="283"/>
        <w:rPr>
          <w:rFonts w:ascii="宋体" w:hAnsi="宋体" w:cs="Arial"/>
          <w:bCs/>
          <w:color w:val="000000"/>
          <w:sz w:val="24"/>
        </w:rPr>
      </w:pPr>
      <w:r>
        <w:rPr>
          <w:rFonts w:hint="eastAsia" w:ascii="宋体" w:hAnsi="宋体"/>
          <w:color w:val="000000"/>
          <w:sz w:val="24"/>
        </w:rPr>
        <w:t>投标人</w:t>
      </w:r>
      <w:r>
        <w:rPr>
          <w:rFonts w:hint="eastAsia" w:ascii="宋体" w:hAnsi="宋体" w:cs="Arial"/>
          <w:bCs/>
          <w:color w:val="000000"/>
          <w:sz w:val="24"/>
        </w:rPr>
        <w:t>应认真阅读采购文件中所有的事项、格式、条款和技术规范等。</w:t>
      </w:r>
      <w:r>
        <w:rPr>
          <w:rFonts w:hint="eastAsia" w:ascii="宋体" w:hAnsi="宋体"/>
          <w:color w:val="000000"/>
          <w:sz w:val="24"/>
        </w:rPr>
        <w:t>投标人</w:t>
      </w:r>
      <w:r>
        <w:rPr>
          <w:rFonts w:hint="eastAsia" w:ascii="宋体" w:hAnsi="宋体" w:cs="Arial"/>
          <w:bCs/>
          <w:color w:val="000000"/>
          <w:sz w:val="24"/>
        </w:rPr>
        <w:t>没有按照采购文件要求提交全部资料，或者没有对采购文件在各方面都做出实质性响应是</w:t>
      </w:r>
      <w:r>
        <w:rPr>
          <w:rFonts w:hint="eastAsia" w:ascii="宋体" w:hAnsi="宋体"/>
          <w:color w:val="000000"/>
          <w:sz w:val="24"/>
        </w:rPr>
        <w:t>投标人</w:t>
      </w:r>
      <w:r>
        <w:rPr>
          <w:rFonts w:hint="eastAsia" w:ascii="宋体" w:hAnsi="宋体" w:cs="Arial"/>
          <w:bCs/>
          <w:color w:val="000000"/>
          <w:sz w:val="24"/>
        </w:rPr>
        <w:t>的风险，并可能导致其投标文件被拒绝。</w:t>
      </w:r>
    </w:p>
    <w:p>
      <w:pPr>
        <w:numPr>
          <w:ilvl w:val="1"/>
          <w:numId w:val="7"/>
        </w:numPr>
        <w:tabs>
          <w:tab w:val="left" w:pos="720"/>
          <w:tab w:val="left" w:pos="851"/>
          <w:tab w:val="clear" w:pos="567"/>
        </w:tabs>
        <w:spacing w:before="120" w:line="360" w:lineRule="auto"/>
        <w:ind w:hanging="283"/>
        <w:rPr>
          <w:rFonts w:ascii="宋体" w:hAnsi="宋体"/>
          <w:color w:val="000000"/>
          <w:sz w:val="24"/>
        </w:rPr>
      </w:pPr>
      <w:r>
        <w:rPr>
          <w:rFonts w:hint="eastAsia" w:ascii="宋体" w:hAnsi="宋体"/>
          <w:color w:val="000000"/>
          <w:sz w:val="24"/>
        </w:rPr>
        <w:t>在投标文件送交时间截止期前的任何时候，无论出于何种原因，采购人可主动地或在解答投标人提出的澄清问题时对采购文件进行修改。</w:t>
      </w:r>
    </w:p>
    <w:p>
      <w:pPr>
        <w:numPr>
          <w:ilvl w:val="1"/>
          <w:numId w:val="7"/>
        </w:numPr>
        <w:tabs>
          <w:tab w:val="left" w:pos="720"/>
          <w:tab w:val="left" w:pos="851"/>
          <w:tab w:val="clear" w:pos="567"/>
        </w:tabs>
        <w:spacing w:before="120" w:line="360" w:lineRule="auto"/>
        <w:ind w:hanging="283"/>
        <w:rPr>
          <w:rFonts w:ascii="宋体" w:hAnsi="宋体"/>
          <w:color w:val="000000"/>
          <w:sz w:val="24"/>
        </w:rPr>
      </w:pPr>
      <w:r>
        <w:rPr>
          <w:rFonts w:hint="eastAsia" w:ascii="宋体" w:hAnsi="宋体" w:cs="Arial"/>
          <w:bCs/>
          <w:color w:val="000000"/>
          <w:sz w:val="24"/>
        </w:rPr>
        <w:t>采取</w:t>
      </w:r>
      <w:r>
        <w:rPr>
          <w:rFonts w:ascii="宋体" w:hAnsi="宋体" w:cs="Arial"/>
          <w:bCs/>
          <w:color w:val="000000"/>
          <w:sz w:val="24"/>
        </w:rPr>
        <w:t>竞争性谈判方式确定中标供货商。</w:t>
      </w:r>
    </w:p>
    <w:p>
      <w:pPr>
        <w:numPr>
          <w:ilvl w:val="1"/>
          <w:numId w:val="7"/>
        </w:numPr>
        <w:tabs>
          <w:tab w:val="left" w:pos="720"/>
          <w:tab w:val="left" w:pos="851"/>
          <w:tab w:val="clear" w:pos="567"/>
        </w:tabs>
        <w:spacing w:before="120" w:line="360" w:lineRule="auto"/>
        <w:ind w:hanging="283"/>
        <w:rPr>
          <w:rFonts w:ascii="宋体" w:hAnsi="宋体"/>
          <w:color w:val="000000"/>
          <w:sz w:val="24"/>
        </w:rPr>
      </w:pPr>
      <w:r>
        <w:rPr>
          <w:rFonts w:hint="eastAsia" w:ascii="宋体" w:hAnsi="宋体" w:cs="Arial"/>
          <w:bCs/>
          <w:color w:val="000000"/>
          <w:sz w:val="24"/>
        </w:rPr>
        <w:t>采购谈判内容：包括 “技术需求书”中列明的所有服务；以及所有技术需求要求的其它内容</w:t>
      </w:r>
      <w:r>
        <w:rPr>
          <w:rFonts w:ascii="宋体" w:hAnsi="宋体" w:cs="Arial"/>
          <w:bCs/>
          <w:color w:val="000000"/>
          <w:sz w:val="24"/>
        </w:rPr>
        <w:t>等，</w:t>
      </w:r>
      <w:r>
        <w:rPr>
          <w:rFonts w:hint="eastAsia" w:ascii="宋体" w:hAnsi="宋体" w:cs="Arial"/>
          <w:bCs/>
          <w:color w:val="000000"/>
          <w:sz w:val="24"/>
        </w:rPr>
        <w:t>服务还应包括</w:t>
      </w:r>
      <w:r>
        <w:rPr>
          <w:rFonts w:ascii="宋体" w:hAnsi="宋体" w:cs="Arial"/>
          <w:bCs/>
          <w:color w:val="000000"/>
          <w:sz w:val="24"/>
        </w:rPr>
        <w:t>培训等费用</w:t>
      </w:r>
      <w:r>
        <w:rPr>
          <w:rFonts w:hint="eastAsia" w:ascii="宋体" w:hAnsi="宋体" w:cs="Arial"/>
          <w:bCs/>
          <w:color w:val="000000"/>
          <w:sz w:val="24"/>
        </w:rPr>
        <w:t>。</w:t>
      </w:r>
    </w:p>
    <w:p>
      <w:pPr>
        <w:pStyle w:val="5"/>
        <w:numPr>
          <w:ilvl w:val="2"/>
          <w:numId w:val="6"/>
        </w:numPr>
        <w:tabs>
          <w:tab w:val="left" w:pos="227"/>
          <w:tab w:val="left" w:pos="360"/>
          <w:tab w:val="clear" w:pos="369"/>
        </w:tabs>
        <w:spacing w:line="240" w:lineRule="auto"/>
        <w:rPr>
          <w:rFonts w:ascii="宋体" w:hAnsi="宋体" w:cs="Arial"/>
          <w:b w:val="0"/>
          <w:bCs w:val="0"/>
          <w:color w:val="000000"/>
          <w:sz w:val="24"/>
        </w:rPr>
      </w:pPr>
      <w:r>
        <w:rPr>
          <w:rFonts w:ascii="宋体" w:hAnsi="宋体" w:cs="Arial"/>
          <w:b w:val="0"/>
          <w:bCs w:val="0"/>
          <w:color w:val="000000"/>
          <w:sz w:val="24"/>
        </w:rPr>
        <w:t>投标人费用</w:t>
      </w:r>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无论谈判的过程和结果如何，投标人应自行承担所有与准备和参加谈判有关的费用。</w:t>
      </w:r>
    </w:p>
    <w:p>
      <w:pPr>
        <w:pStyle w:val="2"/>
        <w:jc w:val="center"/>
        <w:rPr>
          <w:rFonts w:ascii="宋体" w:hAnsi="宋体"/>
          <w:color w:val="000000"/>
          <w:kern w:val="2"/>
          <w:sz w:val="24"/>
          <w:szCs w:val="24"/>
        </w:rPr>
      </w:pPr>
      <w:bookmarkStart w:id="17" w:name="_Toc91056532"/>
      <w:r>
        <w:rPr>
          <w:rFonts w:hint="eastAsia" w:ascii="宋体" w:hAnsi="宋体"/>
          <w:color w:val="000000"/>
          <w:kern w:val="2"/>
          <w:sz w:val="24"/>
          <w:szCs w:val="24"/>
        </w:rPr>
        <w:t xml:space="preserve">一 </w:t>
      </w:r>
      <w:r>
        <w:rPr>
          <w:rFonts w:ascii="宋体" w:hAnsi="宋体"/>
          <w:color w:val="000000"/>
          <w:kern w:val="2"/>
          <w:sz w:val="24"/>
          <w:szCs w:val="24"/>
        </w:rPr>
        <w:t>投标人的投标文件</w:t>
      </w:r>
      <w:bookmarkEnd w:id="17"/>
    </w:p>
    <w:p>
      <w:pPr>
        <w:pStyle w:val="5"/>
        <w:numPr>
          <w:ilvl w:val="2"/>
          <w:numId w:val="6"/>
        </w:numPr>
        <w:tabs>
          <w:tab w:val="left" w:pos="360"/>
          <w:tab w:val="clear" w:pos="369"/>
        </w:tabs>
        <w:spacing w:line="240" w:lineRule="auto"/>
        <w:rPr>
          <w:rFonts w:ascii="宋体" w:hAnsi="宋体" w:cs="Arial"/>
          <w:b w:val="0"/>
          <w:bCs w:val="0"/>
          <w:color w:val="000000"/>
          <w:sz w:val="24"/>
        </w:rPr>
      </w:pPr>
      <w:bookmarkStart w:id="18" w:name="_Toc91056533"/>
      <w:bookmarkStart w:id="19" w:name="谈判范围及谈判文件计量单位"/>
      <w:r>
        <w:rPr>
          <w:rFonts w:hint="eastAsia" w:ascii="宋体" w:hAnsi="宋体" w:cs="Arial"/>
          <w:b w:val="0"/>
          <w:bCs w:val="0"/>
          <w:color w:val="000000"/>
          <w:sz w:val="24"/>
        </w:rPr>
        <w:t>投标</w:t>
      </w:r>
      <w:r>
        <w:rPr>
          <w:rFonts w:ascii="宋体" w:hAnsi="宋体" w:cs="Arial"/>
          <w:b w:val="0"/>
          <w:bCs w:val="0"/>
          <w:color w:val="000000"/>
          <w:sz w:val="24"/>
        </w:rPr>
        <w:t>文件计量单位</w:t>
      </w:r>
      <w:bookmarkEnd w:id="18"/>
      <w:bookmarkEnd w:id="19"/>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投标人必须对采购文件中“</w:t>
      </w:r>
      <w:r>
        <w:rPr>
          <w:rFonts w:hint="eastAsia" w:ascii="宋体" w:hAnsi="宋体" w:cs="Arial"/>
          <w:bCs/>
          <w:color w:val="000000"/>
          <w:sz w:val="24"/>
        </w:rPr>
        <w:t>技术需求书</w:t>
      </w:r>
      <w:r>
        <w:rPr>
          <w:rFonts w:ascii="宋体" w:hAnsi="宋体" w:cs="Arial"/>
          <w:bCs/>
          <w:color w:val="000000"/>
          <w:sz w:val="24"/>
        </w:rPr>
        <w:t>”中所有</w:t>
      </w:r>
      <w:r>
        <w:rPr>
          <w:rFonts w:hint="eastAsia" w:ascii="宋体" w:hAnsi="宋体" w:cs="Arial"/>
          <w:bCs/>
          <w:color w:val="000000"/>
          <w:sz w:val="24"/>
        </w:rPr>
        <w:t>采购内容</w:t>
      </w:r>
      <w:r>
        <w:rPr>
          <w:rFonts w:ascii="宋体" w:hAnsi="宋体" w:cs="Arial"/>
          <w:bCs/>
          <w:color w:val="000000"/>
          <w:sz w:val="24"/>
        </w:rPr>
        <w:t>进行报价和详述。</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投标人的投标文件中所使用的计量单位，除采购文件中有特殊要求外，应采用国家法定计量单位。</w:t>
      </w:r>
    </w:p>
    <w:p>
      <w:pPr>
        <w:pStyle w:val="5"/>
        <w:numPr>
          <w:ilvl w:val="2"/>
          <w:numId w:val="6"/>
        </w:numPr>
        <w:tabs>
          <w:tab w:val="left" w:pos="360"/>
          <w:tab w:val="clear" w:pos="369"/>
        </w:tabs>
        <w:spacing w:line="240" w:lineRule="auto"/>
        <w:rPr>
          <w:rFonts w:ascii="宋体" w:hAnsi="宋体" w:cs="Arial"/>
          <w:b w:val="0"/>
          <w:bCs w:val="0"/>
          <w:color w:val="000000"/>
          <w:sz w:val="24"/>
        </w:rPr>
      </w:pPr>
      <w:bookmarkStart w:id="20" w:name="_Toc91056534"/>
      <w:bookmarkStart w:id="21" w:name="被邀请谈判人的应答文件"/>
      <w:r>
        <w:rPr>
          <w:rFonts w:ascii="宋体" w:hAnsi="宋体" w:cs="Arial"/>
          <w:b w:val="0"/>
          <w:bCs w:val="0"/>
          <w:color w:val="000000"/>
          <w:sz w:val="24"/>
        </w:rPr>
        <w:t>投标人的投标文件</w:t>
      </w:r>
      <w:bookmarkEnd w:id="20"/>
      <w:bookmarkEnd w:id="21"/>
    </w:p>
    <w:p>
      <w:pPr>
        <w:spacing w:before="120" w:line="360" w:lineRule="auto"/>
        <w:ind w:firstLine="360" w:firstLineChars="150"/>
        <w:rPr>
          <w:rFonts w:ascii="宋体" w:hAnsi="宋体" w:cs="Arial"/>
          <w:bCs/>
          <w:color w:val="000000"/>
          <w:sz w:val="24"/>
        </w:rPr>
      </w:pPr>
      <w:r>
        <w:rPr>
          <w:rFonts w:ascii="宋体" w:hAnsi="宋体" w:cs="Arial"/>
          <w:bCs/>
          <w:color w:val="000000"/>
          <w:sz w:val="24"/>
        </w:rPr>
        <w:t>投标人的投标文件(统一格式)组成，包括：</w:t>
      </w:r>
    </w:p>
    <w:p>
      <w:pPr>
        <w:spacing w:line="360" w:lineRule="auto"/>
        <w:ind w:left="420" w:leftChars="200"/>
        <w:rPr>
          <w:rFonts w:ascii="宋体" w:hAnsi="宋体" w:cs="Arial"/>
          <w:bCs/>
          <w:color w:val="000000"/>
          <w:sz w:val="24"/>
        </w:rPr>
      </w:pPr>
      <w:r>
        <w:rPr>
          <w:rFonts w:ascii="宋体" w:hAnsi="宋体" w:cs="Arial"/>
          <w:bCs/>
          <w:color w:val="000000"/>
          <w:sz w:val="24"/>
        </w:rPr>
        <w:t>附件1—报价函（统一格式）</w:t>
      </w:r>
    </w:p>
    <w:p>
      <w:pPr>
        <w:spacing w:line="360" w:lineRule="auto"/>
        <w:ind w:left="420" w:leftChars="200"/>
        <w:rPr>
          <w:rFonts w:ascii="宋体" w:hAnsi="宋体" w:cs="Arial"/>
          <w:bCs/>
          <w:color w:val="000000"/>
          <w:sz w:val="24"/>
        </w:rPr>
      </w:pPr>
      <w:r>
        <w:rPr>
          <w:rFonts w:hint="eastAsia" w:ascii="宋体" w:hAnsi="宋体" w:cs="Arial"/>
          <w:bCs/>
          <w:color w:val="000000"/>
          <w:sz w:val="24"/>
        </w:rPr>
        <w:t>附件</w:t>
      </w:r>
      <w:r>
        <w:rPr>
          <w:rFonts w:ascii="宋体" w:hAnsi="宋体" w:cs="Arial"/>
          <w:bCs/>
          <w:color w:val="000000"/>
          <w:sz w:val="24"/>
        </w:rPr>
        <w:t>2</w:t>
      </w:r>
      <w:r>
        <w:rPr>
          <w:rFonts w:hint="eastAsia" w:ascii="宋体" w:hAnsi="宋体" w:cs="Arial"/>
          <w:bCs/>
          <w:color w:val="000000"/>
          <w:sz w:val="24"/>
        </w:rPr>
        <w:t>—报价一览表</w:t>
      </w:r>
    </w:p>
    <w:p>
      <w:pPr>
        <w:spacing w:line="360" w:lineRule="auto"/>
        <w:ind w:left="420" w:leftChars="200"/>
        <w:rPr>
          <w:rFonts w:ascii="宋体" w:hAnsi="宋体" w:cs="Arial"/>
          <w:bCs/>
          <w:color w:val="000000"/>
          <w:sz w:val="24"/>
        </w:rPr>
      </w:pPr>
      <w:bookmarkStart w:id="22" w:name="_Hlk41996801"/>
      <w:r>
        <w:rPr>
          <w:rFonts w:ascii="宋体" w:hAnsi="宋体" w:cs="Arial"/>
          <w:bCs/>
          <w:color w:val="000000"/>
          <w:sz w:val="24"/>
        </w:rPr>
        <w:t>附件</w:t>
      </w:r>
      <w:bookmarkEnd w:id="22"/>
      <w:bookmarkStart w:id="23" w:name="_Hlk41996815"/>
      <w:r>
        <w:rPr>
          <w:rFonts w:ascii="宋体" w:hAnsi="宋体" w:cs="Arial"/>
          <w:bCs/>
          <w:color w:val="000000"/>
          <w:sz w:val="24"/>
        </w:rPr>
        <w:t>3—资格证明文件</w:t>
      </w:r>
      <w:bookmarkEnd w:id="23"/>
    </w:p>
    <w:p>
      <w:pPr>
        <w:spacing w:line="360" w:lineRule="auto"/>
        <w:ind w:left="420" w:leftChars="200" w:firstLine="480" w:firstLineChars="200"/>
        <w:rPr>
          <w:rFonts w:ascii="宋体" w:hAnsi="宋体" w:cs="Arial"/>
          <w:bCs/>
          <w:color w:val="000000"/>
          <w:sz w:val="24"/>
        </w:rPr>
      </w:pPr>
      <w:r>
        <w:rPr>
          <w:rFonts w:hint="eastAsia" w:ascii="宋体" w:hAnsi="宋体" w:cs="Arial"/>
          <w:bCs/>
          <w:color w:val="000000"/>
          <w:sz w:val="24"/>
        </w:rPr>
        <w:t>资格证明是</w:t>
      </w:r>
      <w:r>
        <w:rPr>
          <w:rFonts w:ascii="宋体" w:hAnsi="宋体" w:cs="Arial"/>
          <w:bCs/>
          <w:color w:val="000000"/>
          <w:sz w:val="24"/>
        </w:rPr>
        <w:t>投标人</w:t>
      </w:r>
      <w:r>
        <w:rPr>
          <w:rFonts w:hint="eastAsia" w:ascii="宋体" w:hAnsi="宋体" w:cs="Arial"/>
          <w:bCs/>
          <w:color w:val="000000"/>
          <w:sz w:val="24"/>
        </w:rPr>
        <w:t>提交的证明其被授予合同后有能力履行合同的资格证明文件。</w:t>
      </w:r>
      <w:bookmarkStart w:id="24" w:name="_Hlk41993479"/>
      <w:r>
        <w:rPr>
          <w:rFonts w:hint="eastAsia" w:ascii="宋体" w:hAnsi="宋体" w:cs="Arial"/>
          <w:bCs/>
          <w:color w:val="000000"/>
          <w:sz w:val="24"/>
        </w:rPr>
        <w:t>资格证明</w:t>
      </w:r>
      <w:bookmarkEnd w:id="24"/>
      <w:r>
        <w:rPr>
          <w:rFonts w:hint="eastAsia" w:ascii="宋体" w:hAnsi="宋体" w:cs="Arial"/>
          <w:bCs/>
          <w:color w:val="000000"/>
          <w:sz w:val="24"/>
        </w:rPr>
        <w:t>文件应包括下列部分（如没有实质性响应以下资格证明文件，将可能导致投标文件被拒绝）：</w:t>
      </w:r>
    </w:p>
    <w:p>
      <w:pPr>
        <w:spacing w:line="360" w:lineRule="auto"/>
        <w:ind w:left="630" w:leftChars="300"/>
        <w:rPr>
          <w:rFonts w:ascii="宋体" w:hAnsi="宋体" w:cs="Arial"/>
          <w:bCs/>
          <w:color w:val="000000"/>
          <w:sz w:val="24"/>
        </w:rPr>
      </w:pPr>
      <w:r>
        <w:rPr>
          <w:rFonts w:ascii="宋体" w:hAnsi="宋体" w:cs="Arial"/>
          <w:bCs/>
          <w:color w:val="000000"/>
          <w:sz w:val="24"/>
        </w:rPr>
        <w:t xml:space="preserve">3-1   </w:t>
      </w:r>
      <w:r>
        <w:rPr>
          <w:rFonts w:hint="eastAsia" w:ascii="宋体" w:hAnsi="宋体" w:cs="Arial"/>
          <w:bCs/>
          <w:color w:val="000000"/>
          <w:sz w:val="24"/>
        </w:rPr>
        <w:t>在中华人民共和国境内依法注册、具有独立法人资格, 具备工商行政管理部门核发的有效营业执照，且自主经营、独立核算；</w:t>
      </w:r>
      <w:r>
        <w:rPr>
          <w:rFonts w:ascii="宋体" w:hAnsi="宋体" w:cs="Arial"/>
          <w:bCs/>
          <w:color w:val="000000"/>
          <w:sz w:val="24"/>
        </w:rPr>
        <w:t>（</w:t>
      </w:r>
      <w:r>
        <w:rPr>
          <w:rFonts w:hint="eastAsia" w:ascii="宋体" w:hAnsi="宋体" w:cs="Arial"/>
          <w:bCs/>
          <w:color w:val="000000"/>
          <w:sz w:val="24"/>
        </w:rPr>
        <w:t>须提供副本的</w:t>
      </w:r>
      <w:r>
        <w:rPr>
          <w:rFonts w:ascii="宋体" w:hAnsi="宋体" w:cs="Arial"/>
          <w:bCs/>
          <w:color w:val="000000"/>
          <w:sz w:val="24"/>
        </w:rPr>
        <w:t>复印件</w:t>
      </w:r>
      <w:r>
        <w:rPr>
          <w:rFonts w:hint="eastAsia" w:ascii="宋体" w:hAnsi="宋体" w:cs="Arial"/>
          <w:bCs/>
          <w:color w:val="000000"/>
          <w:sz w:val="24"/>
        </w:rPr>
        <w:t>并</w:t>
      </w:r>
      <w:r>
        <w:rPr>
          <w:rFonts w:ascii="宋体" w:hAnsi="宋体" w:cs="Arial"/>
          <w:bCs/>
          <w:color w:val="000000"/>
          <w:sz w:val="24"/>
        </w:rPr>
        <w:t>加盖公章）</w:t>
      </w:r>
    </w:p>
    <w:p>
      <w:pPr>
        <w:spacing w:line="360" w:lineRule="auto"/>
        <w:ind w:left="630" w:leftChars="300"/>
        <w:rPr>
          <w:rFonts w:ascii="宋体" w:hAnsi="宋体" w:cs="Arial"/>
          <w:bCs/>
          <w:color w:val="000000"/>
          <w:sz w:val="24"/>
        </w:rPr>
      </w:pPr>
      <w:r>
        <w:rPr>
          <w:rFonts w:hint="eastAsia" w:ascii="宋体" w:hAnsi="宋体" w:cs="Arial"/>
          <w:bCs/>
          <w:color w:val="000000"/>
          <w:sz w:val="24"/>
        </w:rPr>
        <w:t>3</w:t>
      </w:r>
      <w:r>
        <w:rPr>
          <w:rFonts w:ascii="宋体" w:hAnsi="宋体" w:cs="Arial"/>
          <w:bCs/>
          <w:color w:val="000000"/>
          <w:sz w:val="24"/>
        </w:rPr>
        <w:t>-2   税务登记证书（复印件，加盖公章）</w:t>
      </w:r>
    </w:p>
    <w:p>
      <w:pPr>
        <w:spacing w:line="360" w:lineRule="auto"/>
        <w:ind w:left="630" w:leftChars="300"/>
        <w:rPr>
          <w:rFonts w:ascii="宋体" w:hAnsi="宋体" w:cs="Arial"/>
          <w:bCs/>
          <w:color w:val="000000"/>
          <w:sz w:val="24"/>
        </w:rPr>
      </w:pPr>
      <w:r>
        <w:rPr>
          <w:rFonts w:ascii="宋体" w:hAnsi="宋体" w:cs="Arial"/>
          <w:bCs/>
          <w:color w:val="000000"/>
          <w:sz w:val="24"/>
        </w:rPr>
        <w:t>3-3   法定代表人授权书（统一格式）</w:t>
      </w:r>
    </w:p>
    <w:p>
      <w:pPr>
        <w:pStyle w:val="5"/>
        <w:numPr>
          <w:ilvl w:val="2"/>
          <w:numId w:val="6"/>
        </w:numPr>
        <w:tabs>
          <w:tab w:val="left" w:pos="360"/>
          <w:tab w:val="clear" w:pos="369"/>
        </w:tabs>
        <w:spacing w:line="240" w:lineRule="auto"/>
        <w:rPr>
          <w:rFonts w:ascii="宋体" w:hAnsi="宋体" w:cs="Arial"/>
          <w:b w:val="0"/>
          <w:bCs w:val="0"/>
          <w:color w:val="000000"/>
          <w:sz w:val="24"/>
        </w:rPr>
      </w:pPr>
      <w:bookmarkStart w:id="25" w:name="被邀请谈判人的应答文件内容填写说明"/>
      <w:bookmarkStart w:id="26" w:name="_Toc91056535"/>
      <w:r>
        <w:rPr>
          <w:rFonts w:ascii="宋体" w:hAnsi="宋体" w:cs="Arial"/>
          <w:b w:val="0"/>
          <w:bCs w:val="0"/>
          <w:color w:val="000000"/>
          <w:sz w:val="24"/>
        </w:rPr>
        <w:t>投标人的投标文件内容填写说明</w:t>
      </w:r>
      <w:bookmarkEnd w:id="25"/>
      <w:bookmarkEnd w:id="26"/>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投标人的投标文件按统一格式填写，装订成册。</w:t>
      </w:r>
    </w:p>
    <w:p>
      <w:pPr>
        <w:pStyle w:val="5"/>
        <w:numPr>
          <w:ilvl w:val="2"/>
          <w:numId w:val="6"/>
        </w:numPr>
        <w:tabs>
          <w:tab w:val="left" w:pos="360"/>
          <w:tab w:val="clear" w:pos="369"/>
        </w:tabs>
        <w:spacing w:line="240" w:lineRule="auto"/>
        <w:rPr>
          <w:rFonts w:ascii="宋体" w:hAnsi="宋体" w:cs="Arial"/>
          <w:b w:val="0"/>
          <w:bCs w:val="0"/>
          <w:color w:val="000000"/>
          <w:sz w:val="24"/>
        </w:rPr>
      </w:pPr>
      <w:bookmarkStart w:id="27" w:name="被邀请谈判人的谈判报价"/>
      <w:bookmarkStart w:id="28" w:name="_Toc91056537"/>
      <w:r>
        <w:rPr>
          <w:rFonts w:ascii="宋体" w:hAnsi="宋体" w:cs="Arial"/>
          <w:b w:val="0"/>
          <w:bCs w:val="0"/>
          <w:color w:val="000000"/>
          <w:sz w:val="24"/>
        </w:rPr>
        <w:t>投标人的谈判报价</w:t>
      </w:r>
      <w:bookmarkEnd w:id="27"/>
      <w:bookmarkEnd w:id="28"/>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hint="eastAsia" w:ascii="宋体" w:hAnsi="宋体" w:cs="Arial"/>
          <w:bCs/>
          <w:color w:val="000000"/>
          <w:sz w:val="24"/>
        </w:rPr>
        <w:t>本项目</w:t>
      </w:r>
      <w:r>
        <w:rPr>
          <w:rFonts w:ascii="宋体" w:hAnsi="宋体" w:cs="Arial"/>
          <w:bCs/>
          <w:color w:val="000000"/>
          <w:sz w:val="24"/>
        </w:rPr>
        <w:t>均以人民币报价。投标人的谈判报价应遵守 “中华人民共和国价格法”。</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投标人要按采购的</w:t>
      </w:r>
      <w:r>
        <w:rPr>
          <w:rFonts w:hint="eastAsia" w:ascii="宋体" w:hAnsi="宋体" w:cs="Arial"/>
          <w:bCs/>
          <w:color w:val="000000"/>
          <w:sz w:val="24"/>
        </w:rPr>
        <w:t>服务</w:t>
      </w:r>
      <w:r>
        <w:rPr>
          <w:rFonts w:ascii="宋体" w:hAnsi="宋体" w:cs="Arial"/>
          <w:bCs/>
          <w:color w:val="000000"/>
          <w:sz w:val="24"/>
        </w:rPr>
        <w:t>数量、价格表(统一格式)的内容填写产品单价、总价及其他事项，并由法人代表或授权代表签署。</w:t>
      </w:r>
    </w:p>
    <w:p>
      <w:pPr>
        <w:pStyle w:val="5"/>
        <w:numPr>
          <w:ilvl w:val="2"/>
          <w:numId w:val="6"/>
        </w:numPr>
        <w:tabs>
          <w:tab w:val="left" w:pos="360"/>
          <w:tab w:val="clear" w:pos="369"/>
        </w:tabs>
        <w:spacing w:line="240" w:lineRule="auto"/>
        <w:rPr>
          <w:rFonts w:ascii="宋体" w:hAnsi="宋体" w:cs="Arial"/>
          <w:b w:val="0"/>
          <w:bCs w:val="0"/>
          <w:color w:val="000000"/>
          <w:sz w:val="24"/>
        </w:rPr>
      </w:pPr>
      <w:bookmarkStart w:id="29" w:name="_Toc91056538"/>
      <w:r>
        <w:rPr>
          <w:rFonts w:ascii="宋体" w:hAnsi="宋体" w:cs="Arial"/>
          <w:b w:val="0"/>
          <w:bCs w:val="0"/>
          <w:color w:val="000000"/>
          <w:sz w:val="24"/>
        </w:rPr>
        <w:t>投标文件有效期</w:t>
      </w:r>
      <w:bookmarkEnd w:id="29"/>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投标文件应在规定的谈判日后的</w:t>
      </w:r>
      <w:r>
        <w:rPr>
          <w:rFonts w:ascii="宋体" w:hAnsi="宋体" w:cs="Arial"/>
          <w:bCs/>
          <w:color w:val="000000"/>
          <w:sz w:val="24"/>
          <w:u w:val="single"/>
        </w:rPr>
        <w:t xml:space="preserve">  90  </w:t>
      </w:r>
      <w:r>
        <w:rPr>
          <w:rFonts w:ascii="宋体" w:hAnsi="宋体" w:cs="Arial"/>
          <w:bCs/>
          <w:color w:val="000000"/>
          <w:sz w:val="24"/>
        </w:rPr>
        <w:t>天内保持有效，谈判有效期不满足要求的投标文件，将被视为非实质响应性投标文件而予以拒绝。</w:t>
      </w:r>
    </w:p>
    <w:p>
      <w:pPr>
        <w:pStyle w:val="5"/>
        <w:numPr>
          <w:ilvl w:val="2"/>
          <w:numId w:val="6"/>
        </w:numPr>
        <w:tabs>
          <w:tab w:val="left" w:pos="360"/>
          <w:tab w:val="clear" w:pos="369"/>
        </w:tabs>
        <w:spacing w:line="240" w:lineRule="auto"/>
        <w:rPr>
          <w:rFonts w:ascii="宋体" w:hAnsi="宋体" w:cs="Arial"/>
          <w:b w:val="0"/>
          <w:bCs w:val="0"/>
          <w:color w:val="000000"/>
          <w:sz w:val="24"/>
        </w:rPr>
      </w:pPr>
      <w:bookmarkStart w:id="30" w:name="_Toc91056539"/>
      <w:bookmarkStart w:id="31" w:name="被邀请谈判人的应答文件的签署及规定"/>
      <w:r>
        <w:rPr>
          <w:rFonts w:ascii="宋体" w:hAnsi="宋体" w:cs="Arial"/>
          <w:b w:val="0"/>
          <w:bCs w:val="0"/>
          <w:color w:val="000000"/>
          <w:sz w:val="24"/>
        </w:rPr>
        <w:t>投标人的投标文件的签署及规定</w:t>
      </w:r>
      <w:bookmarkEnd w:id="30"/>
      <w:bookmarkEnd w:id="31"/>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hint="eastAsia" w:ascii="宋体" w:hAnsi="宋体" w:cs="Arial"/>
          <w:bCs/>
          <w:color w:val="000000"/>
          <w:sz w:val="24"/>
        </w:rPr>
        <w:t>投标文件一式两份（1份正本、2份副本）。投标文件用中文编写，A4纸装订。</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投标人的投标文件的正本必须用不褪色的墨水填写或打印，注明“正本”字样。副本可以用复印件，注明“副本”字样。</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投标人应填写全称，同时加盖印章。</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hint="eastAsia" w:ascii="宋体" w:hAnsi="宋体" w:cs="Arial"/>
          <w:bCs/>
          <w:color w:val="000000"/>
          <w:sz w:val="24"/>
        </w:rPr>
        <w:t>投标文件需由投标人法人代表或经法定代表人正式授权并对投标人有约束力的代表在投标文件上签字。投标文件如是授权代表签字，须将“</w:t>
      </w:r>
      <w:r>
        <w:rPr>
          <w:rFonts w:ascii="宋体" w:hAnsi="宋体" w:cs="Arial"/>
          <w:bCs/>
          <w:color w:val="000000"/>
          <w:sz w:val="24"/>
        </w:rPr>
        <w:t>法定代表人或单位负责人授权书</w:t>
      </w:r>
      <w:r>
        <w:rPr>
          <w:rFonts w:hint="eastAsia" w:ascii="宋体" w:hAnsi="宋体" w:cs="Arial"/>
          <w:bCs/>
          <w:color w:val="000000"/>
          <w:sz w:val="24"/>
        </w:rPr>
        <w:t>”附在投标文件中。投标文件无法定代表人签字，或无被授权代表签字，投标文件将被拒绝。</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投标人的投标文件如有修改错漏处，必须由同一签署人签字或盖章。</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投标人的投标文件因字迹潦草或表达不清所引起的后果由投标人负责。</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hint="eastAsia" w:ascii="宋体" w:hAnsi="宋体" w:cs="Arial"/>
          <w:bCs/>
          <w:color w:val="000000"/>
          <w:sz w:val="24"/>
        </w:rPr>
        <w:t>如投标人对采购文件个别内容不能接受，应在投标文件中另做声明，否则将视为投标人接受采购文件全部内容。</w:t>
      </w:r>
    </w:p>
    <w:p>
      <w:pPr>
        <w:numPr>
          <w:ilvl w:val="1"/>
          <w:numId w:val="7"/>
        </w:numPr>
        <w:tabs>
          <w:tab w:val="left" w:pos="720"/>
          <w:tab w:val="left" w:pos="851"/>
          <w:tab w:val="left" w:pos="1822"/>
          <w:tab w:val="clear" w:pos="567"/>
        </w:tabs>
        <w:spacing w:before="120" w:line="360" w:lineRule="auto"/>
        <w:rPr>
          <w:rFonts w:ascii="宋体" w:hAnsi="宋体" w:cs="Arial"/>
          <w:bCs/>
          <w:color w:val="000000"/>
          <w:sz w:val="24"/>
        </w:rPr>
      </w:pPr>
      <w:r>
        <w:rPr>
          <w:rFonts w:hint="eastAsia" w:ascii="宋体" w:hAnsi="宋体" w:cs="Arial"/>
          <w:bCs/>
          <w:color w:val="000000"/>
          <w:sz w:val="24"/>
        </w:rPr>
        <w:t>标书制作须知</w:t>
      </w:r>
    </w:p>
    <w:p>
      <w:pPr>
        <w:tabs>
          <w:tab w:val="left" w:pos="425"/>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为确保招投标工作顺利实施，供应商应按照下述要求制作标书：</w:t>
      </w:r>
    </w:p>
    <w:p>
      <w:pPr>
        <w:tabs>
          <w:tab w:val="left" w:pos="425"/>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标书应按照招标文件要求进行胶装；</w:t>
      </w:r>
    </w:p>
    <w:p>
      <w:pPr>
        <w:tabs>
          <w:tab w:val="left" w:pos="425"/>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标书密封要规范，密封条或文件袋粘合处上下及两端均需加盖公章（不得使用胶条二次封装）；</w:t>
      </w:r>
    </w:p>
    <w:p>
      <w:pPr>
        <w:tabs>
          <w:tab w:val="left" w:pos="425"/>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标书法定代表人及授权代表人身份证应为原件复印件，不得裁剪、缩印；</w:t>
      </w:r>
    </w:p>
    <w:p>
      <w:pPr>
        <w:tabs>
          <w:tab w:val="left" w:pos="425"/>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标书正本应按照招标文件要求签字、盖章，法定代表人及授权代表人签字处应亲笔签字，不得打印、复印；</w:t>
      </w:r>
    </w:p>
    <w:p>
      <w:pPr>
        <w:tabs>
          <w:tab w:val="left" w:pos="425"/>
          <w:tab w:val="left" w:pos="567"/>
          <w:tab w:val="left" w:pos="720"/>
          <w:tab w:val="left" w:pos="851"/>
          <w:tab w:val="left" w:pos="1822"/>
        </w:tabs>
        <w:spacing w:before="120" w:line="360" w:lineRule="auto"/>
        <w:ind w:left="567"/>
        <w:rPr>
          <w:rFonts w:ascii="宋体" w:hAnsi="宋体" w:cs="Arial"/>
          <w:bCs/>
          <w:color w:val="000000"/>
          <w:sz w:val="24"/>
        </w:rPr>
      </w:pPr>
      <w:r>
        <w:rPr>
          <w:rFonts w:hint="eastAsia" w:ascii="宋体" w:hAnsi="宋体" w:cs="Arial"/>
          <w:bCs/>
          <w:color w:val="000000"/>
          <w:sz w:val="24"/>
        </w:rPr>
        <w:t>投标文件电子版（U盘存储）应与纸质版正本一同密封，电子版为正本盖章签字后的扫描文本，格式为PDF，不得提供word版本或与正本不一致的文本。</w:t>
      </w:r>
    </w:p>
    <w:p>
      <w:pPr>
        <w:pStyle w:val="3"/>
        <w:numPr>
          <w:ilvl w:val="0"/>
          <w:numId w:val="3"/>
        </w:numPr>
        <w:rPr>
          <w:rFonts w:ascii="宋体" w:hAnsi="宋体" w:eastAsia="宋体"/>
          <w:color w:val="000000"/>
          <w:kern w:val="2"/>
          <w:sz w:val="24"/>
          <w:szCs w:val="24"/>
        </w:rPr>
      </w:pPr>
      <w:bookmarkStart w:id="32" w:name="_Toc91056540"/>
      <w:r>
        <w:rPr>
          <w:rFonts w:ascii="宋体" w:hAnsi="宋体" w:eastAsia="宋体"/>
          <w:color w:val="000000"/>
          <w:kern w:val="2"/>
          <w:sz w:val="24"/>
          <w:szCs w:val="24"/>
        </w:rPr>
        <w:t>投标人的投标文件的递交</w:t>
      </w:r>
      <w:bookmarkEnd w:id="32"/>
    </w:p>
    <w:p>
      <w:pPr>
        <w:pStyle w:val="5"/>
        <w:numPr>
          <w:ilvl w:val="2"/>
          <w:numId w:val="6"/>
        </w:numPr>
        <w:tabs>
          <w:tab w:val="left" w:pos="540"/>
        </w:tabs>
        <w:spacing w:line="240" w:lineRule="auto"/>
        <w:rPr>
          <w:rFonts w:ascii="宋体" w:hAnsi="宋体" w:cs="Arial"/>
          <w:b w:val="0"/>
          <w:bCs w:val="0"/>
          <w:color w:val="000000"/>
          <w:sz w:val="24"/>
        </w:rPr>
      </w:pPr>
      <w:bookmarkStart w:id="33" w:name="_Toc91056541"/>
      <w:bookmarkStart w:id="34" w:name="被邀请谈判人的应答文件的递交"/>
      <w:r>
        <w:rPr>
          <w:rFonts w:ascii="宋体" w:hAnsi="宋体" w:cs="Arial"/>
          <w:b w:val="0"/>
          <w:bCs w:val="0"/>
          <w:color w:val="000000"/>
          <w:sz w:val="24"/>
        </w:rPr>
        <w:t>投标人的投标文件的递交</w:t>
      </w:r>
      <w:bookmarkEnd w:id="33"/>
      <w:bookmarkEnd w:id="34"/>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w:t>
      </w:r>
      <w:r>
        <w:rPr>
          <w:rFonts w:hint="eastAsia" w:ascii="宋体" w:hAnsi="宋体" w:cs="Arial"/>
          <w:bCs/>
          <w:color w:val="000000"/>
          <w:sz w:val="24"/>
        </w:rPr>
        <w:t xml:space="preserve">应将投标文件正本和所有的副本分开密封装在单独的包装中，且在信封上标明“正本”、“副本”、“项目名称”、“     年 月 日 </w:t>
      </w:r>
      <w:r>
        <w:rPr>
          <w:rFonts w:hint="eastAsia" w:ascii="宋体" w:hAnsi="宋体" w:cs="Arial"/>
          <w:bCs/>
          <w:color w:val="000000"/>
          <w:sz w:val="24"/>
          <w:u w:val="single"/>
        </w:rPr>
        <w:t>XX：XX</w:t>
      </w:r>
      <w:r>
        <w:rPr>
          <w:rFonts w:hint="eastAsia" w:ascii="宋体" w:hAnsi="宋体" w:cs="Arial"/>
          <w:bCs/>
          <w:color w:val="000000"/>
          <w:sz w:val="24"/>
        </w:rPr>
        <w:t>前不得启封”字样。</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投标人的投标文件必须在规定的时间送达到指定的谈判地点。</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在规定的投标人的投标文件送达时间以后送达的投标人的投标文件，采购</w:t>
      </w:r>
      <w:r>
        <w:rPr>
          <w:rFonts w:hint="eastAsia" w:ascii="宋体" w:hAnsi="宋体" w:cs="Arial"/>
          <w:bCs/>
          <w:color w:val="000000"/>
          <w:sz w:val="24"/>
        </w:rPr>
        <w:t>人有权</w:t>
      </w:r>
      <w:r>
        <w:rPr>
          <w:rFonts w:ascii="宋体" w:hAnsi="宋体" w:cs="Arial"/>
          <w:bCs/>
          <w:color w:val="000000"/>
          <w:sz w:val="24"/>
        </w:rPr>
        <w:t>拒绝接收。</w:t>
      </w: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hint="eastAsia" w:ascii="宋体" w:hAnsi="宋体" w:cs="Arial"/>
          <w:bCs/>
          <w:color w:val="000000"/>
          <w:sz w:val="24"/>
        </w:rPr>
        <w:t>投标</w:t>
      </w:r>
      <w:r>
        <w:rPr>
          <w:rFonts w:ascii="宋体" w:hAnsi="宋体" w:cs="Arial"/>
          <w:bCs/>
          <w:color w:val="000000"/>
          <w:sz w:val="24"/>
        </w:rPr>
        <w:t>法定代表人或者授权</w:t>
      </w:r>
      <w:r>
        <w:rPr>
          <w:rFonts w:hint="eastAsia" w:ascii="宋体" w:hAnsi="宋体" w:cs="Arial"/>
          <w:bCs/>
          <w:color w:val="000000"/>
          <w:sz w:val="24"/>
        </w:rPr>
        <w:t>代表</w:t>
      </w:r>
      <w:r>
        <w:rPr>
          <w:rFonts w:ascii="宋体" w:hAnsi="宋体" w:cs="Arial"/>
          <w:bCs/>
          <w:color w:val="000000"/>
          <w:sz w:val="24"/>
        </w:rPr>
        <w:t>必须到达现场参与开标会议，否则采购人有权拒绝投标。</w:t>
      </w:r>
    </w:p>
    <w:p>
      <w:pPr>
        <w:pStyle w:val="5"/>
        <w:numPr>
          <w:ilvl w:val="2"/>
          <w:numId w:val="6"/>
        </w:numPr>
        <w:tabs>
          <w:tab w:val="left" w:pos="540"/>
        </w:tabs>
        <w:spacing w:line="240" w:lineRule="auto"/>
        <w:rPr>
          <w:rFonts w:ascii="宋体" w:hAnsi="宋体" w:cs="Arial"/>
          <w:b w:val="0"/>
          <w:bCs w:val="0"/>
          <w:color w:val="000000"/>
          <w:sz w:val="24"/>
        </w:rPr>
      </w:pPr>
      <w:bookmarkStart w:id="35" w:name="被邀请谈判人的应答文件的修改和撤回"/>
      <w:bookmarkStart w:id="36" w:name="_Toc91056542"/>
      <w:r>
        <w:rPr>
          <w:rFonts w:ascii="宋体" w:hAnsi="宋体" w:cs="Arial"/>
          <w:b w:val="0"/>
          <w:bCs w:val="0"/>
          <w:color w:val="000000"/>
          <w:sz w:val="24"/>
        </w:rPr>
        <w:t>投标人的投标文件的修改和撤回</w:t>
      </w:r>
      <w:bookmarkEnd w:id="35"/>
      <w:bookmarkEnd w:id="36"/>
    </w:p>
    <w:p>
      <w:pPr>
        <w:pStyle w:val="11"/>
        <w:numPr>
          <w:ilvl w:val="0"/>
          <w:numId w:val="7"/>
        </w:numPr>
        <w:tabs>
          <w:tab w:val="left" w:pos="720"/>
          <w:tab w:val="left" w:pos="851"/>
        </w:tabs>
        <w:spacing w:before="120" w:line="360" w:lineRule="auto"/>
        <w:ind w:firstLineChars="0"/>
        <w:rPr>
          <w:rFonts w:ascii="宋体" w:hAnsi="宋体" w:cs="Arial"/>
          <w:bCs/>
          <w:vanish/>
          <w:color w:val="000000"/>
          <w:sz w:val="24"/>
          <w:szCs w:val="24"/>
        </w:rPr>
      </w:pPr>
    </w:p>
    <w:p>
      <w:pPr>
        <w:numPr>
          <w:ilvl w:val="1"/>
          <w:numId w:val="7"/>
        </w:numPr>
        <w:tabs>
          <w:tab w:val="left" w:pos="720"/>
          <w:tab w:val="left" w:pos="851"/>
          <w:tab w:val="left" w:pos="1822"/>
          <w:tab w:val="clear" w:pos="567"/>
        </w:tabs>
        <w:spacing w:before="120" w:line="360" w:lineRule="auto"/>
        <w:ind w:left="851"/>
        <w:rPr>
          <w:rFonts w:ascii="宋体" w:hAnsi="宋体" w:cs="Arial"/>
          <w:bCs/>
          <w:color w:val="000000"/>
          <w:sz w:val="24"/>
        </w:rPr>
      </w:pPr>
      <w:r>
        <w:rPr>
          <w:rFonts w:ascii="宋体" w:hAnsi="宋体" w:cs="Arial"/>
          <w:bCs/>
          <w:color w:val="000000"/>
          <w:sz w:val="24"/>
        </w:rPr>
        <w:t>谈判以后，在谈判规定的最终报价时间内，投标人可以提出书面修改材料并及时送达，书面修改材料需有</w:t>
      </w:r>
      <w:r>
        <w:rPr>
          <w:rFonts w:hint="eastAsia" w:ascii="宋体" w:hAnsi="宋体" w:cs="Arial"/>
          <w:bCs/>
          <w:color w:val="000000"/>
          <w:sz w:val="24"/>
        </w:rPr>
        <w:t>法定代表人</w:t>
      </w:r>
      <w:r>
        <w:rPr>
          <w:rFonts w:ascii="宋体" w:hAnsi="宋体" w:cs="Arial"/>
          <w:bCs/>
          <w:color w:val="000000"/>
          <w:sz w:val="24"/>
        </w:rPr>
        <w:t>或者授权代表签字。</w:t>
      </w:r>
    </w:p>
    <w:p>
      <w:pPr>
        <w:pStyle w:val="3"/>
        <w:numPr>
          <w:ilvl w:val="0"/>
          <w:numId w:val="3"/>
        </w:numPr>
        <w:rPr>
          <w:rFonts w:ascii="宋体" w:hAnsi="宋体" w:eastAsia="宋体"/>
          <w:color w:val="000000"/>
          <w:kern w:val="2"/>
          <w:sz w:val="24"/>
          <w:szCs w:val="24"/>
        </w:rPr>
      </w:pPr>
      <w:bookmarkStart w:id="37" w:name="_Toc91056543"/>
      <w:r>
        <w:rPr>
          <w:rFonts w:ascii="宋体" w:hAnsi="宋体" w:eastAsia="宋体"/>
          <w:color w:val="000000"/>
          <w:kern w:val="2"/>
          <w:sz w:val="24"/>
          <w:szCs w:val="24"/>
        </w:rPr>
        <w:t>谈判及评审</w:t>
      </w:r>
      <w:bookmarkEnd w:id="37"/>
    </w:p>
    <w:p>
      <w:pPr>
        <w:pStyle w:val="5"/>
        <w:numPr>
          <w:ilvl w:val="2"/>
          <w:numId w:val="6"/>
        </w:numPr>
        <w:tabs>
          <w:tab w:val="left" w:pos="540"/>
        </w:tabs>
        <w:spacing w:line="240" w:lineRule="auto"/>
        <w:rPr>
          <w:rFonts w:ascii="宋体" w:hAnsi="宋体" w:cs="Arial"/>
          <w:b w:val="0"/>
          <w:bCs w:val="0"/>
          <w:color w:val="000000"/>
          <w:sz w:val="24"/>
        </w:rPr>
      </w:pPr>
      <w:bookmarkStart w:id="38" w:name="_Toc91056544"/>
      <w:bookmarkStart w:id="39" w:name="谈判过程"/>
      <w:r>
        <w:rPr>
          <w:rFonts w:ascii="宋体" w:hAnsi="宋体" w:cs="Arial"/>
          <w:b w:val="0"/>
          <w:bCs w:val="0"/>
          <w:color w:val="000000"/>
          <w:sz w:val="24"/>
        </w:rPr>
        <w:t>谈判过程</w:t>
      </w:r>
      <w:bookmarkEnd w:id="38"/>
    </w:p>
    <w:bookmarkEnd w:id="39"/>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numPr>
          <w:ilvl w:val="1"/>
          <w:numId w:val="8"/>
        </w:numPr>
        <w:spacing w:before="120" w:line="360" w:lineRule="auto"/>
        <w:rPr>
          <w:rFonts w:ascii="宋体" w:hAnsi="宋体" w:cs="Arial"/>
          <w:bCs/>
          <w:color w:val="000000"/>
          <w:sz w:val="24"/>
        </w:rPr>
      </w:pPr>
      <w:r>
        <w:rPr>
          <w:rFonts w:ascii="宋体" w:hAnsi="宋体" w:cs="Arial"/>
          <w:bCs/>
          <w:color w:val="000000"/>
          <w:sz w:val="24"/>
        </w:rPr>
        <w:t>谈判小组</w:t>
      </w:r>
      <w:r>
        <w:rPr>
          <w:rFonts w:hint="eastAsia" w:ascii="宋体" w:hAnsi="宋体" w:cs="Arial"/>
          <w:bCs/>
          <w:color w:val="000000"/>
          <w:sz w:val="24"/>
        </w:rPr>
        <w:t>：</w:t>
      </w:r>
      <w:r>
        <w:rPr>
          <w:rFonts w:ascii="宋体" w:hAnsi="宋体" w:cs="Arial"/>
          <w:bCs/>
          <w:color w:val="000000"/>
          <w:sz w:val="24"/>
        </w:rPr>
        <w:t>谈判小组由采购人的代表和有关专家组成。</w:t>
      </w:r>
    </w:p>
    <w:p>
      <w:pPr>
        <w:numPr>
          <w:ilvl w:val="1"/>
          <w:numId w:val="8"/>
        </w:numPr>
        <w:spacing w:before="120" w:line="360" w:lineRule="auto"/>
        <w:rPr>
          <w:rFonts w:ascii="宋体" w:hAnsi="宋体" w:cs="Arial"/>
          <w:bCs/>
          <w:color w:val="000000"/>
          <w:sz w:val="24"/>
        </w:rPr>
      </w:pPr>
      <w:r>
        <w:rPr>
          <w:rFonts w:ascii="宋体" w:hAnsi="宋体" w:cs="Arial"/>
          <w:bCs/>
          <w:color w:val="000000"/>
          <w:sz w:val="24"/>
        </w:rPr>
        <w:t>谈判时间、地点</w:t>
      </w:r>
      <w:r>
        <w:rPr>
          <w:rFonts w:hint="eastAsia" w:ascii="宋体" w:hAnsi="宋体" w:cs="Arial"/>
          <w:bCs/>
          <w:color w:val="000000"/>
          <w:sz w:val="24"/>
        </w:rPr>
        <w:t>：</w:t>
      </w:r>
      <w:r>
        <w:rPr>
          <w:rFonts w:ascii="宋体" w:hAnsi="宋体" w:cs="Arial"/>
          <w:bCs/>
          <w:color w:val="000000"/>
          <w:sz w:val="24"/>
        </w:rPr>
        <w:t>采购</w:t>
      </w:r>
      <w:r>
        <w:rPr>
          <w:rFonts w:hint="eastAsia" w:ascii="宋体" w:hAnsi="宋体" w:cs="Arial"/>
          <w:bCs/>
          <w:color w:val="000000"/>
          <w:sz w:val="24"/>
        </w:rPr>
        <w:t>人</w:t>
      </w:r>
      <w:r>
        <w:rPr>
          <w:rFonts w:ascii="宋体" w:hAnsi="宋体" w:cs="Arial"/>
          <w:bCs/>
          <w:color w:val="000000"/>
          <w:sz w:val="24"/>
        </w:rPr>
        <w:t>按采购文件规定的时间、地点主持谈判，</w:t>
      </w:r>
      <w:r>
        <w:rPr>
          <w:rFonts w:hint="eastAsia" w:ascii="宋体" w:hAnsi="宋体" w:cs="Arial"/>
          <w:bCs/>
          <w:color w:val="000000"/>
          <w:sz w:val="24"/>
        </w:rPr>
        <w:t>并</w:t>
      </w:r>
      <w:r>
        <w:rPr>
          <w:rFonts w:ascii="宋体" w:hAnsi="宋体" w:cs="Arial"/>
          <w:bCs/>
          <w:color w:val="000000"/>
          <w:sz w:val="24"/>
        </w:rPr>
        <w:t>做谈判记录。</w:t>
      </w:r>
    </w:p>
    <w:p>
      <w:pPr>
        <w:numPr>
          <w:ilvl w:val="1"/>
          <w:numId w:val="8"/>
        </w:numPr>
        <w:spacing w:before="120" w:line="360" w:lineRule="auto"/>
        <w:rPr>
          <w:rFonts w:ascii="宋体" w:hAnsi="宋体" w:cs="Arial"/>
          <w:bCs/>
          <w:color w:val="000000"/>
          <w:sz w:val="24"/>
        </w:rPr>
      </w:pPr>
      <w:r>
        <w:rPr>
          <w:rFonts w:ascii="宋体" w:hAnsi="宋体" w:cs="Arial"/>
          <w:bCs/>
          <w:color w:val="000000"/>
          <w:sz w:val="24"/>
        </w:rPr>
        <w:t>谈判</w:t>
      </w:r>
    </w:p>
    <w:p>
      <w:pPr>
        <w:pStyle w:val="12"/>
        <w:spacing w:line="360" w:lineRule="auto"/>
        <w:ind w:left="540" w:leftChars="257" w:firstLine="0"/>
        <w:rPr>
          <w:rFonts w:hAnsi="宋体" w:cs="Arial"/>
          <w:bCs/>
          <w:color w:val="000000"/>
        </w:rPr>
      </w:pPr>
      <w:r>
        <w:rPr>
          <w:rFonts w:hAnsi="宋体" w:cs="Arial"/>
          <w:color w:val="000000"/>
          <w:szCs w:val="24"/>
        </w:rPr>
        <w:t>谈判小组所有成员集中与</w:t>
      </w:r>
      <w:r>
        <w:rPr>
          <w:rFonts w:hAnsi="宋体" w:cs="Arial"/>
          <w:bCs/>
          <w:color w:val="000000"/>
        </w:rPr>
        <w:t>投标人</w:t>
      </w:r>
      <w:r>
        <w:rPr>
          <w:rFonts w:hAnsi="宋体" w:cs="Arial"/>
          <w:color w:val="000000"/>
          <w:szCs w:val="24"/>
        </w:rPr>
        <w:t>进行谈判。</w:t>
      </w:r>
      <w:r>
        <w:rPr>
          <w:rFonts w:hAnsi="宋体" w:cs="Arial"/>
          <w:bCs/>
          <w:color w:val="000000"/>
        </w:rPr>
        <w:t>投标人</w:t>
      </w:r>
      <w:r>
        <w:rPr>
          <w:rFonts w:hint="eastAsia" w:hAnsi="宋体" w:cs="Arial"/>
          <w:bCs/>
          <w:color w:val="000000"/>
        </w:rPr>
        <w:t>须</w:t>
      </w:r>
      <w:r>
        <w:rPr>
          <w:rFonts w:hAnsi="宋体" w:cs="Arial"/>
          <w:bCs/>
          <w:color w:val="000000"/>
        </w:rPr>
        <w:t>进行5</w:t>
      </w:r>
      <w:r>
        <w:rPr>
          <w:rFonts w:hint="eastAsia" w:hAnsi="宋体" w:cs="Arial"/>
          <w:bCs/>
          <w:color w:val="000000"/>
        </w:rPr>
        <w:t>-10</w:t>
      </w:r>
      <w:r>
        <w:rPr>
          <w:rFonts w:hAnsi="宋体" w:cs="Arial"/>
          <w:bCs/>
          <w:color w:val="000000"/>
        </w:rPr>
        <w:t>分钟的陈述，向谈</w:t>
      </w:r>
    </w:p>
    <w:p>
      <w:pPr>
        <w:pStyle w:val="12"/>
        <w:spacing w:line="360" w:lineRule="auto"/>
        <w:ind w:left="0" w:firstLine="0"/>
        <w:rPr>
          <w:rFonts w:hAnsi="宋体" w:cs="Arial"/>
          <w:color w:val="000000"/>
          <w:szCs w:val="24"/>
        </w:rPr>
      </w:pPr>
      <w:r>
        <w:rPr>
          <w:rFonts w:hAnsi="宋体" w:cs="Arial"/>
          <w:bCs/>
          <w:color w:val="000000"/>
        </w:rPr>
        <w:t>判小组陈述提供</w:t>
      </w:r>
      <w:r>
        <w:rPr>
          <w:rFonts w:hint="eastAsia" w:hAnsi="宋体" w:cs="Arial"/>
          <w:bCs/>
          <w:color w:val="000000"/>
        </w:rPr>
        <w:t>服务</w:t>
      </w:r>
      <w:r>
        <w:rPr>
          <w:rFonts w:hAnsi="宋体" w:cs="Arial"/>
          <w:bCs/>
          <w:color w:val="000000"/>
        </w:rPr>
        <w:t>技术特点等，并应谈判小组要求进行技术答疑。在谈判中，谈判的任何一方不得透漏与谈判有关的其他供应商的技术资料、价格和其他信息。</w:t>
      </w:r>
      <w:r>
        <w:rPr>
          <w:rFonts w:hAnsi="宋体" w:cs="Arial"/>
          <w:color w:val="000000"/>
          <w:szCs w:val="24"/>
        </w:rPr>
        <w:t>采购文件有实质变动的，谈判小组应当以书面形式通知投标人。</w:t>
      </w:r>
      <w:r>
        <w:rPr>
          <w:rFonts w:hint="eastAsia" w:hAnsi="宋体" w:cs="Arial"/>
          <w:color w:val="000000"/>
          <w:szCs w:val="24"/>
        </w:rPr>
        <w:t>若合格</w:t>
      </w:r>
      <w:r>
        <w:rPr>
          <w:rFonts w:hAnsi="宋体" w:cs="Arial"/>
          <w:color w:val="000000"/>
          <w:szCs w:val="24"/>
        </w:rPr>
        <w:t>投标人少于</w:t>
      </w:r>
      <w:r>
        <w:rPr>
          <w:rFonts w:hint="eastAsia" w:hAnsi="宋体" w:cs="Arial"/>
          <w:color w:val="000000"/>
          <w:szCs w:val="24"/>
        </w:rPr>
        <w:t>2家</w:t>
      </w:r>
      <w:r>
        <w:rPr>
          <w:rFonts w:hAnsi="宋体" w:cs="Arial"/>
          <w:color w:val="000000"/>
          <w:szCs w:val="24"/>
        </w:rPr>
        <w:t>，则</w:t>
      </w:r>
      <w:r>
        <w:rPr>
          <w:rFonts w:hint="eastAsia" w:hAnsi="宋体" w:cs="Arial"/>
          <w:color w:val="000000"/>
          <w:szCs w:val="24"/>
        </w:rPr>
        <w:t>可</w:t>
      </w:r>
      <w:r>
        <w:rPr>
          <w:rFonts w:hAnsi="宋体" w:cs="Arial"/>
          <w:color w:val="000000"/>
          <w:szCs w:val="24"/>
        </w:rPr>
        <w:t>通过谈判</w:t>
      </w:r>
      <w:r>
        <w:rPr>
          <w:rFonts w:hint="eastAsia" w:hAnsi="宋体" w:cs="Arial"/>
          <w:color w:val="000000"/>
          <w:szCs w:val="24"/>
        </w:rPr>
        <w:t>确定</w:t>
      </w:r>
      <w:r>
        <w:rPr>
          <w:rFonts w:hAnsi="宋体" w:cs="Arial"/>
          <w:color w:val="000000"/>
          <w:szCs w:val="24"/>
        </w:rPr>
        <w:t>供货商</w:t>
      </w:r>
      <w:r>
        <w:rPr>
          <w:rFonts w:hint="eastAsia" w:hAnsi="宋体" w:cs="Arial"/>
          <w:color w:val="000000"/>
          <w:szCs w:val="24"/>
        </w:rPr>
        <w:t>或者</w:t>
      </w:r>
      <w:r>
        <w:rPr>
          <w:rFonts w:hAnsi="宋体" w:cs="Arial"/>
          <w:color w:val="000000"/>
          <w:szCs w:val="24"/>
        </w:rPr>
        <w:t>取消</w:t>
      </w:r>
      <w:r>
        <w:rPr>
          <w:rFonts w:hint="eastAsia" w:hAnsi="宋体" w:cs="Arial"/>
          <w:color w:val="000000"/>
          <w:szCs w:val="24"/>
        </w:rPr>
        <w:t>采购</w:t>
      </w:r>
      <w:r>
        <w:rPr>
          <w:rFonts w:hAnsi="宋体" w:cs="Arial"/>
          <w:color w:val="000000"/>
          <w:szCs w:val="24"/>
        </w:rPr>
        <w:t>。</w:t>
      </w:r>
    </w:p>
    <w:p>
      <w:pPr>
        <w:numPr>
          <w:ilvl w:val="1"/>
          <w:numId w:val="8"/>
        </w:numPr>
        <w:spacing w:before="120" w:line="360" w:lineRule="auto"/>
        <w:rPr>
          <w:rFonts w:ascii="宋体" w:hAnsi="宋体" w:cs="Arial"/>
          <w:bCs/>
          <w:color w:val="000000"/>
          <w:sz w:val="24"/>
        </w:rPr>
      </w:pPr>
      <w:r>
        <w:rPr>
          <w:rFonts w:ascii="宋体" w:hAnsi="宋体" w:cs="Arial"/>
          <w:bCs/>
          <w:color w:val="000000"/>
          <w:sz w:val="24"/>
        </w:rPr>
        <w:t>谈判将就采购</w:t>
      </w:r>
      <w:r>
        <w:rPr>
          <w:rFonts w:hint="eastAsia" w:ascii="宋体" w:hAnsi="宋体" w:cs="Arial"/>
          <w:bCs/>
          <w:color w:val="000000"/>
          <w:sz w:val="24"/>
        </w:rPr>
        <w:t>项目</w:t>
      </w:r>
      <w:r>
        <w:rPr>
          <w:rFonts w:ascii="宋体" w:hAnsi="宋体" w:cs="Arial"/>
          <w:bCs/>
          <w:color w:val="000000"/>
          <w:sz w:val="24"/>
        </w:rPr>
        <w:t>的价格、技术、财务状况、信誉、业绩、服务、对采购文件</w:t>
      </w:r>
    </w:p>
    <w:p>
      <w:pPr>
        <w:spacing w:before="120" w:line="360" w:lineRule="auto"/>
        <w:rPr>
          <w:rFonts w:ascii="宋体" w:hAnsi="宋体" w:cs="Arial"/>
          <w:bCs/>
          <w:color w:val="000000"/>
          <w:sz w:val="24"/>
        </w:rPr>
      </w:pPr>
      <w:r>
        <w:rPr>
          <w:rFonts w:ascii="宋体" w:hAnsi="宋体" w:cs="Arial"/>
          <w:bCs/>
          <w:color w:val="000000"/>
          <w:sz w:val="24"/>
        </w:rPr>
        <w:t>的响应程度等进行谈判。</w:t>
      </w:r>
      <w:r>
        <w:rPr>
          <w:rFonts w:hint="eastAsia" w:ascii="宋体" w:hAnsi="宋体" w:cs="Arial"/>
          <w:bCs/>
          <w:color w:val="000000"/>
          <w:sz w:val="24"/>
        </w:rPr>
        <w:t>供应商</w:t>
      </w:r>
      <w:r>
        <w:rPr>
          <w:rFonts w:ascii="宋体" w:hAnsi="宋体" w:cs="Arial"/>
          <w:bCs/>
          <w:color w:val="000000"/>
          <w:sz w:val="24"/>
        </w:rPr>
        <w:t>确定原则：</w:t>
      </w:r>
      <w:r>
        <w:rPr>
          <w:rFonts w:hint="eastAsia" w:ascii="宋体" w:hAnsi="宋体" w:cs="Arial"/>
          <w:bCs/>
          <w:color w:val="000000"/>
          <w:sz w:val="24"/>
        </w:rPr>
        <w:t>提供相同采购服务且报价最低的原则确定本项目成交供应商，如果同时出现两家或以上最低报价的情况，则由报价最低的供应商分别进行再次报价，直至确定一家符合采购需求且报价最低的供应商。</w:t>
      </w:r>
      <w:r>
        <w:rPr>
          <w:rFonts w:ascii="宋体" w:hAnsi="宋体" w:cs="Arial"/>
          <w:bCs/>
          <w:color w:val="000000"/>
          <w:sz w:val="24"/>
        </w:rPr>
        <w:t>投标人应如实提供谈判小组要求提供的资料，并以书面形式作以承诺和澄清。</w:t>
      </w:r>
    </w:p>
    <w:p>
      <w:pPr>
        <w:numPr>
          <w:ilvl w:val="1"/>
          <w:numId w:val="8"/>
        </w:numPr>
        <w:spacing w:before="120" w:line="360" w:lineRule="auto"/>
        <w:rPr>
          <w:rFonts w:ascii="宋体" w:hAnsi="宋体" w:cs="Arial"/>
          <w:color w:val="000000"/>
          <w:kern w:val="0"/>
          <w:sz w:val="24"/>
        </w:rPr>
      </w:pPr>
      <w:r>
        <w:rPr>
          <w:rFonts w:hint="eastAsia" w:ascii="宋体" w:hAnsi="宋体" w:cs="Arial"/>
          <w:bCs/>
          <w:color w:val="000000"/>
          <w:sz w:val="24"/>
        </w:rPr>
        <w:t>澄清文件须授权人签字并</w:t>
      </w:r>
      <w:r>
        <w:rPr>
          <w:rFonts w:hint="eastAsia" w:ascii="宋体" w:hAnsi="宋体" w:cs="Arial"/>
          <w:color w:val="000000"/>
          <w:kern w:val="0"/>
          <w:sz w:val="24"/>
        </w:rPr>
        <w:t>加盖公章。</w:t>
      </w:r>
    </w:p>
    <w:p>
      <w:pPr>
        <w:numPr>
          <w:ilvl w:val="1"/>
          <w:numId w:val="8"/>
        </w:numPr>
        <w:spacing w:before="120" w:line="360" w:lineRule="auto"/>
        <w:rPr>
          <w:rFonts w:ascii="宋体" w:hAnsi="宋体" w:cs="Arial"/>
          <w:bCs/>
          <w:color w:val="000000"/>
          <w:sz w:val="24"/>
        </w:rPr>
      </w:pPr>
      <w:r>
        <w:rPr>
          <w:rFonts w:ascii="宋体" w:hAnsi="宋体" w:cs="Arial"/>
          <w:bCs/>
          <w:color w:val="000000"/>
          <w:sz w:val="24"/>
        </w:rPr>
        <w:t>经谈判，谈判小组</w:t>
      </w:r>
      <w:r>
        <w:rPr>
          <w:rFonts w:hint="eastAsia" w:ascii="宋体" w:hAnsi="宋体" w:cs="Arial"/>
          <w:bCs/>
          <w:color w:val="000000"/>
          <w:sz w:val="24"/>
        </w:rPr>
        <w:t>有权</w:t>
      </w:r>
      <w:r>
        <w:rPr>
          <w:rFonts w:ascii="宋体" w:hAnsi="宋体" w:cs="Arial"/>
          <w:bCs/>
          <w:color w:val="000000"/>
          <w:sz w:val="24"/>
        </w:rPr>
        <w:t>要求参加谈判的供应商在规定时间内进行最终报价。</w:t>
      </w:r>
    </w:p>
    <w:p>
      <w:pPr>
        <w:numPr>
          <w:ilvl w:val="1"/>
          <w:numId w:val="8"/>
        </w:numPr>
        <w:spacing w:before="120" w:line="360" w:lineRule="auto"/>
        <w:rPr>
          <w:rFonts w:ascii="宋体" w:hAnsi="宋体" w:cs="Arial"/>
          <w:bCs/>
          <w:color w:val="000000"/>
          <w:sz w:val="24"/>
        </w:rPr>
      </w:pPr>
      <w:r>
        <w:rPr>
          <w:rFonts w:ascii="宋体" w:hAnsi="宋体" w:cs="Arial"/>
          <w:bCs/>
          <w:color w:val="000000"/>
          <w:sz w:val="24"/>
        </w:rPr>
        <w:t>投标人提供的投标文件及在谈判小组规定时间内提交的补充文件应实质性响应</w:t>
      </w:r>
    </w:p>
    <w:p>
      <w:pPr>
        <w:spacing w:before="120" w:line="360" w:lineRule="auto"/>
        <w:rPr>
          <w:rFonts w:ascii="宋体" w:hAnsi="宋体" w:cs="Arial"/>
          <w:bCs/>
          <w:color w:val="000000"/>
          <w:sz w:val="24"/>
        </w:rPr>
      </w:pPr>
      <w:r>
        <w:rPr>
          <w:rFonts w:ascii="宋体" w:hAnsi="宋体" w:cs="Arial"/>
          <w:bCs/>
          <w:color w:val="000000"/>
          <w:sz w:val="24"/>
        </w:rPr>
        <w:t>采购文件的要求，非实质性响应采购文件要求的投标文件及其补充文件将被</w:t>
      </w:r>
      <w:r>
        <w:rPr>
          <w:rFonts w:hint="eastAsia" w:ascii="宋体" w:hAnsi="宋体" w:cs="Arial"/>
          <w:bCs/>
          <w:color w:val="000000"/>
          <w:sz w:val="24"/>
        </w:rPr>
        <w:t>要求予以澄清，非实质性响应采购文件的投标文件将可能被拒绝。</w:t>
      </w:r>
      <w:r>
        <w:rPr>
          <w:rFonts w:ascii="宋体" w:hAnsi="宋体" w:cs="Arial"/>
          <w:bCs/>
          <w:color w:val="000000"/>
          <w:sz w:val="24"/>
        </w:rPr>
        <w:t>采购人只对</w:t>
      </w:r>
      <w:r>
        <w:rPr>
          <w:rFonts w:hint="eastAsia" w:ascii="宋体" w:hAnsi="宋体" w:cs="Arial"/>
          <w:bCs/>
          <w:color w:val="000000"/>
          <w:sz w:val="24"/>
        </w:rPr>
        <w:t>投标</w:t>
      </w:r>
      <w:r>
        <w:rPr>
          <w:rFonts w:ascii="宋体" w:hAnsi="宋体" w:cs="Arial"/>
          <w:bCs/>
          <w:color w:val="000000"/>
          <w:sz w:val="24"/>
        </w:rPr>
        <w:t>人提供的文件本身及谈判过程中书面形式做出的澄清及最终报价进行判断，而不寻求外部证据。以下情况均属于非实质性响应性投标文件：</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不满足采购文件对</w:t>
      </w:r>
      <w:r>
        <w:rPr>
          <w:rFonts w:ascii="宋体" w:hAnsi="宋体" w:cs="Arial"/>
          <w:bCs/>
          <w:color w:val="000000"/>
          <w:sz w:val="24"/>
        </w:rPr>
        <w:t>投标人</w:t>
      </w:r>
      <w:r>
        <w:rPr>
          <w:rFonts w:hint="eastAsia" w:ascii="宋体" w:hAnsi="宋体" w:cs="Arial"/>
          <w:bCs/>
          <w:color w:val="000000"/>
          <w:sz w:val="24"/>
        </w:rPr>
        <w:t>资质要求的；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资格证明文件不全、失效或不符合采购文件要求的；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投标文件无单位盖章、无法定代表人签字，或签字人无法定代表人有效授权的；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有效期不足的；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采购文件中提供虚假或失实资料的投标报价（货品</w:t>
      </w:r>
      <w:r>
        <w:rPr>
          <w:rFonts w:ascii="宋体" w:hAnsi="宋体" w:cs="Arial"/>
          <w:bCs/>
          <w:color w:val="000000"/>
          <w:sz w:val="24"/>
        </w:rPr>
        <w:t>、材料单价用量等</w:t>
      </w:r>
      <w:r>
        <w:rPr>
          <w:rFonts w:hint="eastAsia" w:ascii="宋体" w:hAnsi="宋体" w:cs="Arial"/>
          <w:bCs/>
          <w:color w:val="000000"/>
          <w:sz w:val="24"/>
        </w:rPr>
        <w:t>）过</w:t>
      </w:r>
      <w:r>
        <w:rPr>
          <w:rFonts w:ascii="宋体" w:hAnsi="宋体" w:cs="Arial"/>
          <w:bCs/>
          <w:color w:val="000000"/>
          <w:sz w:val="24"/>
        </w:rPr>
        <w:t>高于市场及实际需求的</w:t>
      </w:r>
      <w:r>
        <w:rPr>
          <w:rFonts w:hint="eastAsia" w:ascii="宋体" w:hAnsi="宋体" w:cs="Arial"/>
          <w:bCs/>
          <w:color w:val="000000"/>
          <w:sz w:val="24"/>
        </w:rPr>
        <w:t>；</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采购总报价小于零的或项目总报价低于成本价且为恶性竞争的；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在一份投标文件中对同一采购服务报有两个或两个以上报价的；</w:t>
      </w:r>
    </w:p>
    <w:p>
      <w:pPr>
        <w:numPr>
          <w:ilvl w:val="0"/>
          <w:numId w:val="9"/>
        </w:numPr>
        <w:tabs>
          <w:tab w:val="left" w:pos="1140"/>
        </w:tabs>
        <w:spacing w:line="360" w:lineRule="auto"/>
        <w:ind w:left="718" w:leftChars="256" w:hanging="180" w:hangingChars="75"/>
        <w:rPr>
          <w:rFonts w:ascii="宋体" w:hAnsi="宋体" w:cs="Arial"/>
          <w:bCs/>
          <w:color w:val="000000"/>
          <w:sz w:val="24"/>
        </w:rPr>
      </w:pPr>
      <w:r>
        <w:rPr>
          <w:rFonts w:hint="eastAsia" w:ascii="宋体" w:hAnsi="宋体" w:cs="Arial"/>
          <w:bCs/>
          <w:color w:val="000000"/>
          <w:sz w:val="24"/>
        </w:rPr>
        <w:t>采购人认为不能实质上满足采购文件或其他要求的或投标文件中附有采购人不能接受的条件的。</w:t>
      </w:r>
    </w:p>
    <w:p>
      <w:pPr>
        <w:pStyle w:val="5"/>
        <w:numPr>
          <w:ilvl w:val="2"/>
          <w:numId w:val="6"/>
        </w:numPr>
        <w:spacing w:line="240" w:lineRule="auto"/>
        <w:rPr>
          <w:rFonts w:ascii="宋体" w:hAnsi="宋体" w:cs="Arial"/>
          <w:b w:val="0"/>
          <w:bCs w:val="0"/>
          <w:color w:val="000000"/>
          <w:sz w:val="24"/>
        </w:rPr>
      </w:pPr>
      <w:bookmarkStart w:id="40" w:name="谈判及评审过程保密"/>
      <w:bookmarkStart w:id="41" w:name="_Toc91056546"/>
      <w:r>
        <w:rPr>
          <w:rFonts w:ascii="宋体" w:hAnsi="宋体" w:cs="Arial"/>
          <w:b w:val="0"/>
          <w:bCs w:val="0"/>
          <w:color w:val="000000"/>
          <w:sz w:val="24"/>
        </w:rPr>
        <w:t>谈判及评审过程保密</w:t>
      </w:r>
      <w:bookmarkEnd w:id="40"/>
      <w:bookmarkEnd w:id="41"/>
    </w:p>
    <w:p>
      <w:pPr>
        <w:spacing w:before="120" w:line="360" w:lineRule="auto"/>
        <w:rPr>
          <w:rFonts w:ascii="宋体" w:hAnsi="宋体" w:cs="Arial"/>
          <w:bCs/>
          <w:color w:val="000000"/>
          <w:sz w:val="24"/>
        </w:rPr>
      </w:pPr>
      <w:r>
        <w:rPr>
          <w:rFonts w:hint="eastAsia" w:ascii="宋体" w:hAnsi="宋体" w:cs="Arial"/>
          <w:bCs/>
          <w:color w:val="000000"/>
          <w:sz w:val="24"/>
        </w:rPr>
        <w:t>13</w:t>
      </w:r>
      <w:r>
        <w:rPr>
          <w:rFonts w:ascii="宋体" w:hAnsi="宋体" w:cs="Arial"/>
          <w:bCs/>
          <w:color w:val="000000"/>
          <w:sz w:val="24"/>
        </w:rPr>
        <w:t>.1从谈判开始到授予成交供应商止，凡是属于审查、澄清、评价和谈判的有关资料，均不得向无关的人员透露。</w:t>
      </w:r>
    </w:p>
    <w:p>
      <w:pPr>
        <w:spacing w:before="120" w:line="360" w:lineRule="auto"/>
        <w:rPr>
          <w:rFonts w:ascii="宋体" w:hAnsi="宋体" w:cs="Arial"/>
          <w:bCs/>
          <w:color w:val="000000"/>
          <w:sz w:val="24"/>
        </w:rPr>
      </w:pPr>
      <w:r>
        <w:rPr>
          <w:rFonts w:hint="eastAsia" w:ascii="宋体" w:hAnsi="宋体" w:cs="Arial"/>
          <w:bCs/>
          <w:color w:val="000000"/>
          <w:sz w:val="24"/>
        </w:rPr>
        <w:t>13</w:t>
      </w:r>
      <w:r>
        <w:rPr>
          <w:rFonts w:ascii="宋体" w:hAnsi="宋体" w:cs="Arial"/>
          <w:bCs/>
          <w:color w:val="000000"/>
          <w:sz w:val="24"/>
        </w:rPr>
        <w:t>.2在谈判及评审期间，投标人企图影响谈判人的任何活动，将导致被拒绝谈判，并承担相应的法律责任。</w:t>
      </w:r>
    </w:p>
    <w:p>
      <w:pPr>
        <w:pStyle w:val="3"/>
        <w:numPr>
          <w:ilvl w:val="0"/>
          <w:numId w:val="3"/>
        </w:numPr>
        <w:rPr>
          <w:rFonts w:ascii="宋体" w:hAnsi="宋体" w:eastAsia="宋体"/>
          <w:color w:val="000000"/>
          <w:kern w:val="2"/>
          <w:sz w:val="24"/>
          <w:szCs w:val="24"/>
        </w:rPr>
      </w:pPr>
      <w:bookmarkStart w:id="42" w:name="_Toc91056549"/>
      <w:r>
        <w:rPr>
          <w:rFonts w:ascii="宋体" w:hAnsi="宋体" w:eastAsia="宋体"/>
          <w:color w:val="000000"/>
          <w:kern w:val="2"/>
          <w:sz w:val="24"/>
          <w:szCs w:val="24"/>
        </w:rPr>
        <w:t>授予合同</w:t>
      </w:r>
      <w:bookmarkEnd w:id="42"/>
    </w:p>
    <w:p>
      <w:pPr>
        <w:pStyle w:val="5"/>
        <w:numPr>
          <w:ilvl w:val="2"/>
          <w:numId w:val="6"/>
        </w:numPr>
        <w:tabs>
          <w:tab w:val="left" w:pos="540"/>
        </w:tabs>
        <w:spacing w:line="240" w:lineRule="auto"/>
        <w:rPr>
          <w:rFonts w:ascii="宋体" w:hAnsi="宋体" w:cs="Arial"/>
          <w:b w:val="0"/>
          <w:bCs w:val="0"/>
          <w:color w:val="000000"/>
          <w:sz w:val="24"/>
        </w:rPr>
      </w:pPr>
      <w:bookmarkStart w:id="43" w:name="_Toc91056551"/>
      <w:bookmarkStart w:id="44" w:name="谈判结果通知"/>
      <w:r>
        <w:rPr>
          <w:rFonts w:ascii="宋体" w:hAnsi="宋体" w:cs="Arial"/>
          <w:b w:val="0"/>
          <w:bCs w:val="0"/>
          <w:color w:val="000000"/>
          <w:sz w:val="24"/>
        </w:rPr>
        <w:t>谈判结果通知</w:t>
      </w:r>
      <w:bookmarkEnd w:id="43"/>
      <w:bookmarkEnd w:id="44"/>
    </w:p>
    <w:p>
      <w:pPr>
        <w:spacing w:before="120" w:line="360" w:lineRule="auto"/>
        <w:rPr>
          <w:rFonts w:ascii="宋体" w:hAnsi="宋体" w:cs="Arial"/>
          <w:bCs/>
          <w:color w:val="000000"/>
          <w:sz w:val="24"/>
        </w:rPr>
      </w:pPr>
      <w:r>
        <w:rPr>
          <w:rFonts w:hint="eastAsia" w:ascii="宋体" w:hAnsi="宋体"/>
          <w:bCs/>
          <w:color w:val="000000"/>
          <w:sz w:val="24"/>
        </w:rPr>
        <w:t>1</w:t>
      </w:r>
      <w:r>
        <w:rPr>
          <w:rFonts w:ascii="宋体" w:hAnsi="宋体"/>
          <w:bCs/>
          <w:color w:val="000000"/>
          <w:sz w:val="24"/>
        </w:rPr>
        <w:t>4.1</w:t>
      </w:r>
      <w:r>
        <w:rPr>
          <w:rFonts w:hint="eastAsia" w:ascii="宋体" w:hAnsi="宋体"/>
          <w:bCs/>
          <w:color w:val="000000"/>
          <w:sz w:val="24"/>
        </w:rPr>
        <w:t>成交供应商确定后，采购人以书面（电话）形式向供应商发出谈判成交通知书。</w:t>
      </w:r>
    </w:p>
    <w:p>
      <w:pPr>
        <w:pStyle w:val="5"/>
        <w:numPr>
          <w:ilvl w:val="2"/>
          <w:numId w:val="6"/>
        </w:numPr>
        <w:tabs>
          <w:tab w:val="left" w:pos="540"/>
        </w:tabs>
        <w:spacing w:line="240" w:lineRule="auto"/>
        <w:rPr>
          <w:rFonts w:ascii="宋体" w:hAnsi="宋体" w:cs="Arial"/>
          <w:b w:val="0"/>
          <w:bCs w:val="0"/>
          <w:color w:val="000000"/>
          <w:sz w:val="24"/>
        </w:rPr>
      </w:pPr>
      <w:bookmarkStart w:id="45" w:name="签订合同"/>
      <w:bookmarkStart w:id="46" w:name="_Toc91056552"/>
      <w:r>
        <w:rPr>
          <w:rFonts w:ascii="宋体" w:hAnsi="宋体" w:cs="Arial"/>
          <w:b w:val="0"/>
          <w:bCs w:val="0"/>
          <w:color w:val="000000"/>
          <w:sz w:val="24"/>
        </w:rPr>
        <w:t>签订合同</w:t>
      </w:r>
      <w:bookmarkEnd w:id="45"/>
      <w:bookmarkEnd w:id="46"/>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pStyle w:val="11"/>
        <w:numPr>
          <w:ilvl w:val="0"/>
          <w:numId w:val="8"/>
        </w:numPr>
        <w:spacing w:before="120" w:line="360" w:lineRule="auto"/>
        <w:ind w:firstLineChars="0"/>
        <w:rPr>
          <w:rFonts w:ascii="宋体" w:hAnsi="宋体" w:cs="Arial"/>
          <w:bCs/>
          <w:vanish/>
          <w:color w:val="000000"/>
          <w:sz w:val="24"/>
          <w:szCs w:val="24"/>
        </w:rPr>
      </w:pPr>
    </w:p>
    <w:p>
      <w:pPr>
        <w:numPr>
          <w:ilvl w:val="1"/>
          <w:numId w:val="8"/>
        </w:numPr>
        <w:spacing w:before="120" w:line="360" w:lineRule="auto"/>
        <w:rPr>
          <w:rFonts w:ascii="宋体" w:hAnsi="宋体" w:cs="Arial"/>
          <w:bCs/>
          <w:color w:val="000000"/>
          <w:sz w:val="24"/>
        </w:rPr>
      </w:pPr>
      <w:r>
        <w:rPr>
          <w:rFonts w:ascii="宋体" w:hAnsi="宋体" w:cs="Arial"/>
          <w:bCs/>
          <w:color w:val="000000"/>
          <w:sz w:val="24"/>
        </w:rPr>
        <w:t>采购文件、成交供应商的投标文件及评审过程中有关澄清文件均应作为合同</w:t>
      </w:r>
      <w:r>
        <w:rPr>
          <w:rFonts w:hint="eastAsia" w:ascii="宋体" w:hAnsi="宋体" w:cs="Arial"/>
          <w:bCs/>
          <w:color w:val="000000"/>
          <w:sz w:val="24"/>
        </w:rPr>
        <w:t>签订的凭据</w:t>
      </w:r>
      <w:r>
        <w:rPr>
          <w:rFonts w:ascii="宋体" w:hAnsi="宋体" w:cs="Arial"/>
          <w:bCs/>
          <w:color w:val="000000"/>
          <w:sz w:val="24"/>
        </w:rPr>
        <w:t>。</w:t>
      </w:r>
    </w:p>
    <w:p>
      <w:pPr>
        <w:numPr>
          <w:ilvl w:val="1"/>
          <w:numId w:val="8"/>
        </w:numPr>
        <w:spacing w:before="120" w:line="360" w:lineRule="auto"/>
        <w:rPr>
          <w:rFonts w:ascii="宋体" w:hAnsi="宋体"/>
          <w:color w:val="000000"/>
          <w:sz w:val="24"/>
        </w:rPr>
      </w:pPr>
      <w:r>
        <w:rPr>
          <w:rFonts w:hint="eastAsia" w:ascii="宋体" w:hAnsi="宋体"/>
          <w:color w:val="000000"/>
          <w:sz w:val="24"/>
        </w:rPr>
        <w:t>中标人应按中标通知书规定的时间、地点,按照招标文件确定的事项与采购人签订合同，且不得迟于中标通知书发出之日起</w:t>
      </w:r>
      <w:ins w:id="2" w:author="DELL" w:date="2023-09-25T09:31:00Z">
        <w:r>
          <w:rPr>
            <w:rFonts w:hint="eastAsia" w:ascii="宋体" w:hAnsi="宋体"/>
            <w:color w:val="000000"/>
            <w:sz w:val="24"/>
          </w:rPr>
          <w:t>三十</w:t>
        </w:r>
      </w:ins>
      <w:r>
        <w:rPr>
          <w:rFonts w:hint="eastAsia" w:ascii="宋体" w:hAnsi="宋体"/>
          <w:color w:val="000000"/>
          <w:sz w:val="24"/>
        </w:rPr>
        <w:t>日内，由此给采购人造成损失的，中标人还应承担赔偿责任。</w:t>
      </w:r>
    </w:p>
    <w:p>
      <w:pPr>
        <w:pStyle w:val="2"/>
        <w:jc w:val="center"/>
        <w:rPr>
          <w:rFonts w:ascii="宋体" w:hAnsi="宋体"/>
          <w:color w:val="000000"/>
          <w:szCs w:val="20"/>
        </w:rPr>
      </w:pPr>
      <w:r>
        <w:rPr>
          <w:rFonts w:hint="eastAsia" w:ascii="宋体" w:hAnsi="宋体"/>
          <w:color w:val="000000"/>
          <w:szCs w:val="20"/>
        </w:rPr>
        <w:t>第三部分  技术需求说明书</w:t>
      </w:r>
    </w:p>
    <w:p>
      <w:pPr>
        <w:numPr>
          <w:ilvl w:val="2"/>
          <w:numId w:val="3"/>
        </w:numPr>
        <w:tabs>
          <w:tab w:val="left" w:pos="284"/>
          <w:tab w:val="clear" w:pos="1560"/>
        </w:tabs>
        <w:spacing w:line="360" w:lineRule="auto"/>
        <w:ind w:hanging="1844"/>
        <w:rPr>
          <w:rFonts w:ascii="宋体" w:hAnsi="宋体"/>
          <w:color w:val="000000"/>
          <w:sz w:val="24"/>
        </w:rPr>
      </w:pPr>
      <w:bookmarkStart w:id="47" w:name="第六部分"/>
      <w:bookmarkStart w:id="48" w:name="_Toc91056584"/>
      <w:r>
        <w:rPr>
          <w:rFonts w:hint="eastAsia" w:ascii="宋体" w:hAnsi="宋体"/>
          <w:color w:val="000000"/>
          <w:sz w:val="24"/>
        </w:rPr>
        <w:t>工作内容</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rPr>
        <w:t>蓝色能源创新中心</w:t>
      </w:r>
      <w:r>
        <w:rPr>
          <w:rFonts w:ascii="宋体" w:hAnsi="宋体"/>
          <w:color w:val="000000"/>
          <w:sz w:val="24"/>
        </w:rPr>
        <w:t>按照甲方需求，</w:t>
      </w:r>
      <w:r>
        <w:rPr>
          <w:rFonts w:hint="eastAsia" w:ascii="宋体" w:hAnsi="宋体"/>
          <w:color w:val="000000"/>
          <w:sz w:val="24"/>
        </w:rPr>
        <w:t>完成设计改造</w:t>
      </w:r>
      <w:r>
        <w:rPr>
          <w:rFonts w:hint="eastAsia" w:ascii="宋体" w:hAnsi="宋体"/>
          <w:color w:val="000000"/>
          <w:sz w:val="24"/>
          <w:lang w:eastAsia="zh-CN"/>
        </w:rPr>
        <w:t>，</w:t>
      </w:r>
      <w:r>
        <w:rPr>
          <w:rFonts w:hint="eastAsia" w:ascii="宋体" w:hAnsi="宋体"/>
          <w:color w:val="000000"/>
          <w:sz w:val="24"/>
          <w:lang w:val="en-US" w:eastAsia="zh-CN"/>
        </w:rPr>
        <w:t>整体装修面积约300m</w:t>
      </w:r>
      <w:r>
        <w:rPr>
          <w:rFonts w:hint="eastAsia" w:ascii="宋体" w:hAnsi="宋体"/>
          <w:color w:val="000000"/>
          <w:sz w:val="24"/>
          <w:vertAlign w:val="superscript"/>
          <w:lang w:val="en-US" w:eastAsia="zh-CN"/>
        </w:rPr>
        <w:t>2</w:t>
      </w:r>
      <w:r>
        <w:rPr>
          <w:rFonts w:hint="eastAsia" w:ascii="宋体" w:hAnsi="宋体"/>
          <w:color w:val="000000"/>
          <w:sz w:val="24"/>
        </w:rPr>
        <w:t>。</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rPr>
        <w:t>蓝色能源创新中心</w:t>
      </w:r>
      <w:r>
        <w:rPr>
          <w:rFonts w:ascii="宋体" w:hAnsi="宋体"/>
          <w:color w:val="000000"/>
          <w:sz w:val="24"/>
        </w:rPr>
        <w:t>按照甲方需求</w:t>
      </w:r>
      <w:r>
        <w:rPr>
          <w:rFonts w:hint="eastAsia" w:ascii="宋体" w:hAnsi="宋体"/>
          <w:color w:val="000000"/>
          <w:sz w:val="24"/>
        </w:rPr>
        <w:t>，进行隔断，</w:t>
      </w:r>
      <w:r>
        <w:rPr>
          <w:rFonts w:hint="eastAsia" w:ascii="宋体" w:hAnsi="宋体"/>
          <w:color w:val="000000"/>
          <w:sz w:val="24"/>
          <w:lang w:val="en-US" w:eastAsia="zh-CN"/>
        </w:rPr>
        <w:t>结合实际环境，确定相关隔断材料，隔断高度为2.2至2.4m，区域为围绕立柱进行长方形隔断，实现</w:t>
      </w:r>
      <w:r>
        <w:rPr>
          <w:rFonts w:hint="eastAsia" w:ascii="宋体" w:hAnsi="宋体"/>
          <w:color w:val="000000"/>
          <w:sz w:val="24"/>
        </w:rPr>
        <w:t>实验区域与参观区域隔离。</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对原有的线路进行改进扩容，完成新隔断线路电线的铺设，相关插座面板和线盒的安装。</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对用电开关进行升级改造。</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完成造波机器控制台的隔断，采用钢化玻璃带百叶窗的材质，高度与造波池墙壁同高。</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完成隔断对应门窗的安装，采用双开门。</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完成隔断完成后墙面的装饰工作。</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应急照明灯的移位。</w:t>
      </w:r>
    </w:p>
    <w:p>
      <w:pPr>
        <w:numPr>
          <w:ilvl w:val="0"/>
          <w:numId w:val="10"/>
        </w:numPr>
        <w:tabs>
          <w:tab w:val="left" w:pos="851"/>
          <w:tab w:val="left" w:pos="1140"/>
          <w:tab w:val="clear" w:pos="685"/>
        </w:tabs>
        <w:spacing w:line="360" w:lineRule="auto"/>
        <w:ind w:left="210"/>
        <w:rPr>
          <w:rFonts w:ascii="宋体" w:hAnsi="宋体"/>
          <w:color w:val="000000"/>
          <w:sz w:val="24"/>
        </w:rPr>
      </w:pPr>
      <w:r>
        <w:rPr>
          <w:rFonts w:hint="eastAsia" w:ascii="宋体" w:hAnsi="宋体"/>
          <w:color w:val="000000"/>
          <w:sz w:val="24"/>
          <w:lang w:val="en-US" w:eastAsia="zh-CN"/>
        </w:rPr>
        <w:t>最终装修效果：实现实验区域与造波区域的物理隔离，实现造波控制室的隔离。保证实现安全，所有装修符合消防安全规范。</w:t>
      </w:r>
    </w:p>
    <w:p>
      <w:pPr>
        <w:numPr>
          <w:ilvl w:val="0"/>
          <w:numId w:val="10"/>
        </w:numPr>
        <w:tabs>
          <w:tab w:val="left" w:pos="851"/>
          <w:tab w:val="left" w:pos="1140"/>
          <w:tab w:val="clear" w:pos="685"/>
        </w:tabs>
        <w:spacing w:line="360" w:lineRule="auto"/>
        <w:ind w:left="210"/>
        <w:rPr>
          <w:rFonts w:ascii="宋体" w:hAnsi="宋体"/>
          <w:color w:val="000000"/>
          <w:sz w:val="24"/>
          <w:highlight w:val="yellow"/>
        </w:rPr>
      </w:pPr>
      <w:r>
        <w:rPr>
          <w:rFonts w:hint="eastAsia" w:ascii="宋体" w:hAnsi="宋体"/>
          <w:color w:val="000000"/>
          <w:sz w:val="24"/>
          <w:highlight w:val="yellow"/>
        </w:rPr>
        <w:t>附件3-3红线内为施工区域</w:t>
      </w:r>
      <w:r>
        <w:rPr>
          <w:rFonts w:hint="eastAsia" w:ascii="宋体" w:hAnsi="宋体"/>
          <w:color w:val="000000"/>
          <w:sz w:val="24"/>
          <w:highlight w:val="yellow"/>
          <w:lang w:val="en-US" w:eastAsia="zh-CN"/>
        </w:rPr>
        <w:t>和相关平面尺寸</w:t>
      </w:r>
      <w:r>
        <w:rPr>
          <w:rFonts w:hint="eastAsia" w:ascii="宋体" w:hAnsi="宋体"/>
          <w:color w:val="000000"/>
          <w:sz w:val="24"/>
          <w:highlight w:val="yellow"/>
        </w:rPr>
        <w:t>。</w:t>
      </w:r>
    </w:p>
    <w:p>
      <w:pPr>
        <w:numPr>
          <w:ilvl w:val="2"/>
          <w:numId w:val="3"/>
        </w:numPr>
        <w:tabs>
          <w:tab w:val="left" w:pos="284"/>
          <w:tab w:val="clear" w:pos="1560"/>
        </w:tabs>
        <w:spacing w:line="360" w:lineRule="auto"/>
        <w:ind w:hanging="1844"/>
        <w:rPr>
          <w:rFonts w:ascii="宋体" w:hAnsi="宋体"/>
          <w:color w:val="000000"/>
          <w:sz w:val="24"/>
        </w:rPr>
      </w:pPr>
      <w:r>
        <w:rPr>
          <w:rFonts w:hint="eastAsia" w:ascii="宋体" w:hAnsi="宋体"/>
          <w:color w:val="000000"/>
          <w:sz w:val="24"/>
        </w:rPr>
        <w:t>质量要求：</w:t>
      </w:r>
    </w:p>
    <w:p>
      <w:pPr>
        <w:numPr>
          <w:ilvl w:val="0"/>
          <w:numId w:val="11"/>
        </w:numPr>
        <w:tabs>
          <w:tab w:val="left" w:pos="851"/>
          <w:tab w:val="left" w:pos="1140"/>
        </w:tabs>
        <w:spacing w:line="360" w:lineRule="auto"/>
        <w:ind w:left="210"/>
        <w:rPr>
          <w:rFonts w:ascii="宋体" w:hAnsi="宋体"/>
          <w:color w:val="000000"/>
          <w:sz w:val="24"/>
        </w:rPr>
      </w:pPr>
      <w:r>
        <w:rPr>
          <w:rFonts w:hint="eastAsia" w:ascii="宋体" w:hAnsi="宋体" w:cs="Arial"/>
          <w:bCs/>
          <w:color w:val="000000"/>
          <w:sz w:val="24"/>
        </w:rPr>
        <w:t>改造装修</w:t>
      </w:r>
      <w:r>
        <w:rPr>
          <w:rFonts w:ascii="宋体" w:hAnsi="宋体" w:cs="Arial"/>
          <w:bCs/>
          <w:color w:val="000000"/>
          <w:sz w:val="24"/>
        </w:rPr>
        <w:t>及用</w:t>
      </w:r>
      <w:r>
        <w:rPr>
          <w:rFonts w:hint="eastAsia" w:ascii="宋体" w:hAnsi="宋体" w:cs="Arial"/>
          <w:bCs/>
          <w:color w:val="000000"/>
          <w:sz w:val="24"/>
        </w:rPr>
        <w:t>材必须</w:t>
      </w:r>
      <w:r>
        <w:rPr>
          <w:rFonts w:ascii="宋体" w:hAnsi="宋体" w:cs="Arial"/>
          <w:bCs/>
          <w:color w:val="000000"/>
          <w:sz w:val="24"/>
        </w:rPr>
        <w:t>满足国家环保标准，拥有环保</w:t>
      </w:r>
      <w:r>
        <w:rPr>
          <w:rFonts w:hint="eastAsia" w:ascii="宋体" w:hAnsi="宋体" w:cs="Arial"/>
          <w:bCs/>
          <w:color w:val="000000"/>
          <w:sz w:val="24"/>
        </w:rPr>
        <w:t>检测合格</w:t>
      </w:r>
      <w:r>
        <w:rPr>
          <w:rFonts w:ascii="宋体" w:hAnsi="宋体" w:cs="Arial"/>
          <w:bCs/>
          <w:color w:val="000000"/>
          <w:sz w:val="24"/>
        </w:rPr>
        <w:t>及</w:t>
      </w:r>
      <w:r>
        <w:rPr>
          <w:rFonts w:hint="eastAsia" w:ascii="宋体" w:hAnsi="宋体" w:cs="Arial"/>
          <w:bCs/>
          <w:color w:val="000000"/>
          <w:sz w:val="24"/>
        </w:rPr>
        <w:t>质量</w:t>
      </w:r>
      <w:r>
        <w:rPr>
          <w:rFonts w:ascii="宋体" w:hAnsi="宋体" w:cs="Arial"/>
          <w:bCs/>
          <w:color w:val="000000"/>
          <w:sz w:val="24"/>
        </w:rPr>
        <w:t>合格证</w:t>
      </w:r>
      <w:r>
        <w:rPr>
          <w:rFonts w:hint="eastAsia" w:ascii="宋体" w:hAnsi="宋体"/>
          <w:color w:val="000000"/>
          <w:sz w:val="24"/>
        </w:rPr>
        <w:t>。</w:t>
      </w:r>
    </w:p>
    <w:p>
      <w:pPr>
        <w:numPr>
          <w:ilvl w:val="2"/>
          <w:numId w:val="3"/>
        </w:numPr>
        <w:tabs>
          <w:tab w:val="left" w:pos="284"/>
          <w:tab w:val="clear" w:pos="1560"/>
        </w:tabs>
        <w:spacing w:line="360" w:lineRule="auto"/>
        <w:ind w:hanging="1844"/>
        <w:rPr>
          <w:rFonts w:ascii="宋体" w:hAnsi="宋体" w:cs="Arial"/>
          <w:bCs/>
          <w:color w:val="000000"/>
          <w:sz w:val="24"/>
        </w:rPr>
      </w:pPr>
      <w:r>
        <w:rPr>
          <w:rFonts w:hint="eastAsia" w:ascii="宋体" w:hAnsi="宋体"/>
          <w:color w:val="000000"/>
          <w:sz w:val="24"/>
        </w:rPr>
        <w:t>工期要求：</w:t>
      </w:r>
    </w:p>
    <w:p>
      <w:pPr>
        <w:numPr>
          <w:ilvl w:val="0"/>
          <w:numId w:val="12"/>
        </w:numPr>
        <w:tabs>
          <w:tab w:val="left" w:pos="851"/>
          <w:tab w:val="left" w:pos="1140"/>
        </w:tabs>
        <w:spacing w:line="360" w:lineRule="auto"/>
        <w:ind w:left="210"/>
        <w:rPr>
          <w:rFonts w:ascii="宋体" w:hAnsi="宋体"/>
          <w:color w:val="000000"/>
          <w:sz w:val="24"/>
        </w:rPr>
      </w:pPr>
      <w:r>
        <w:rPr>
          <w:rFonts w:hint="eastAsia" w:ascii="宋体" w:hAnsi="宋体" w:cs="Arial"/>
          <w:bCs/>
          <w:color w:val="000000"/>
          <w:sz w:val="24"/>
        </w:rPr>
        <w:t>2024年4月</w:t>
      </w:r>
      <w:r>
        <w:rPr>
          <w:rFonts w:hint="eastAsia" w:ascii="宋体" w:hAnsi="宋体" w:cs="Arial"/>
          <w:bCs/>
          <w:color w:val="000000"/>
          <w:sz w:val="24"/>
          <w:lang w:val="en-US" w:eastAsia="zh-CN"/>
        </w:rPr>
        <w:t>3</w:t>
      </w:r>
      <w:r>
        <w:rPr>
          <w:rFonts w:hint="eastAsia" w:ascii="宋体" w:hAnsi="宋体" w:cs="Arial"/>
          <w:bCs/>
          <w:color w:val="000000"/>
          <w:sz w:val="24"/>
        </w:rPr>
        <w:t>0日前完成全部施工。</w:t>
      </w:r>
    </w:p>
    <w:p>
      <w:pPr>
        <w:numPr>
          <w:ilvl w:val="2"/>
          <w:numId w:val="3"/>
        </w:numPr>
        <w:tabs>
          <w:tab w:val="left" w:pos="284"/>
          <w:tab w:val="clear" w:pos="1560"/>
        </w:tabs>
        <w:spacing w:line="360" w:lineRule="auto"/>
        <w:ind w:hanging="1844"/>
        <w:rPr>
          <w:rFonts w:ascii="宋体" w:hAnsi="宋体"/>
          <w:color w:val="000000"/>
          <w:sz w:val="24"/>
        </w:rPr>
      </w:pPr>
      <w:r>
        <w:rPr>
          <w:rFonts w:hint="eastAsia" w:ascii="宋体" w:hAnsi="宋体"/>
          <w:color w:val="000000"/>
          <w:sz w:val="24"/>
        </w:rPr>
        <w:t>竣工图：</w:t>
      </w:r>
    </w:p>
    <w:p>
      <w:pPr>
        <w:numPr>
          <w:ilvl w:val="0"/>
          <w:numId w:val="13"/>
        </w:numPr>
        <w:tabs>
          <w:tab w:val="left" w:pos="851"/>
          <w:tab w:val="left" w:pos="1140"/>
        </w:tabs>
        <w:spacing w:line="360" w:lineRule="auto"/>
        <w:ind w:left="210"/>
        <w:rPr>
          <w:rFonts w:ascii="宋体" w:hAnsi="宋体" w:cs="Arial"/>
          <w:bCs/>
          <w:color w:val="000000"/>
          <w:sz w:val="24"/>
        </w:rPr>
      </w:pPr>
      <w:r>
        <w:rPr>
          <w:rFonts w:hint="eastAsia" w:ascii="宋体" w:hAnsi="宋体" w:cs="Arial"/>
          <w:bCs/>
          <w:color w:val="000000"/>
          <w:sz w:val="24"/>
        </w:rPr>
        <w:t>改造完成一周后提供正式竣工图</w:t>
      </w:r>
    </w:p>
    <w:p>
      <w:pPr>
        <w:numPr>
          <w:ilvl w:val="2"/>
          <w:numId w:val="3"/>
        </w:numPr>
        <w:tabs>
          <w:tab w:val="left" w:pos="284"/>
          <w:tab w:val="clear" w:pos="1560"/>
        </w:tabs>
        <w:spacing w:line="360" w:lineRule="auto"/>
        <w:ind w:hanging="1844"/>
        <w:rPr>
          <w:rFonts w:ascii="宋体" w:hAnsi="宋体"/>
          <w:color w:val="000000"/>
          <w:sz w:val="24"/>
        </w:rPr>
      </w:pPr>
      <w:r>
        <w:rPr>
          <w:rFonts w:hint="eastAsia" w:ascii="宋体" w:hAnsi="宋体"/>
          <w:color w:val="000000"/>
          <w:sz w:val="24"/>
        </w:rPr>
        <w:t>质保期：</w:t>
      </w:r>
    </w:p>
    <w:p>
      <w:pPr>
        <w:numPr>
          <w:ilvl w:val="0"/>
          <w:numId w:val="14"/>
        </w:numPr>
        <w:tabs>
          <w:tab w:val="left" w:pos="851"/>
          <w:tab w:val="left" w:pos="1140"/>
        </w:tabs>
        <w:spacing w:line="360" w:lineRule="auto"/>
        <w:ind w:left="210"/>
        <w:rPr>
          <w:rFonts w:ascii="宋体" w:hAnsi="宋体" w:cs="Arial"/>
          <w:bCs/>
          <w:color w:val="000000"/>
          <w:sz w:val="24"/>
        </w:rPr>
      </w:pPr>
      <w:r>
        <w:rPr>
          <w:rFonts w:hint="eastAsia" w:ascii="宋体" w:hAnsi="宋体" w:cs="Arial"/>
          <w:bCs/>
          <w:color w:val="000000"/>
          <w:sz w:val="24"/>
        </w:rPr>
        <w:t>质保期2年，且不低于5年的售后服务。</w:t>
      </w:r>
    </w:p>
    <w:p>
      <w:pPr>
        <w:numPr>
          <w:ilvl w:val="2"/>
          <w:numId w:val="3"/>
        </w:numPr>
        <w:tabs>
          <w:tab w:val="left" w:pos="284"/>
          <w:tab w:val="clear" w:pos="1560"/>
        </w:tabs>
        <w:spacing w:line="360" w:lineRule="auto"/>
        <w:ind w:hanging="1844"/>
        <w:rPr>
          <w:rFonts w:ascii="宋体" w:hAnsi="宋体"/>
          <w:color w:val="000000"/>
          <w:sz w:val="24"/>
        </w:rPr>
      </w:pPr>
      <w:r>
        <w:rPr>
          <w:rFonts w:hint="eastAsia" w:ascii="宋体" w:hAnsi="宋体"/>
          <w:color w:val="000000"/>
          <w:sz w:val="24"/>
        </w:rPr>
        <w:t>付款方式</w:t>
      </w:r>
    </w:p>
    <w:p>
      <w:pPr>
        <w:spacing w:line="360" w:lineRule="auto"/>
        <w:rPr>
          <w:rFonts w:ascii="宋体" w:hAnsi="宋体"/>
          <w:color w:val="000000"/>
          <w:sz w:val="24"/>
        </w:rPr>
      </w:pPr>
      <w:r>
        <w:rPr>
          <w:rFonts w:hint="eastAsia" w:ascii="宋体" w:hAnsi="宋体"/>
          <w:color w:val="000000"/>
          <w:sz w:val="24"/>
          <w:lang w:val="en-US" w:eastAsia="zh-CN"/>
        </w:rPr>
        <w:t>合同签订后，预付款40%，尾款55%，质保金5% 。</w:t>
      </w:r>
    </w:p>
    <w:p>
      <w:pPr>
        <w:numPr>
          <w:ilvl w:val="2"/>
          <w:numId w:val="3"/>
        </w:numPr>
        <w:tabs>
          <w:tab w:val="left" w:pos="284"/>
          <w:tab w:val="clear" w:pos="1560"/>
        </w:tabs>
        <w:spacing w:line="360" w:lineRule="auto"/>
        <w:ind w:hanging="1844"/>
        <w:rPr>
          <w:rFonts w:ascii="宋体" w:hAnsi="宋体"/>
          <w:color w:val="000000"/>
          <w:sz w:val="24"/>
        </w:rPr>
      </w:pPr>
      <w:r>
        <w:rPr>
          <w:rFonts w:hint="eastAsia" w:ascii="宋体" w:hAnsi="宋体"/>
          <w:color w:val="000000"/>
          <w:sz w:val="24"/>
        </w:rPr>
        <w:t>违约责任</w:t>
      </w:r>
    </w:p>
    <w:p>
      <w:pPr>
        <w:spacing w:line="360" w:lineRule="auto"/>
        <w:rPr>
          <w:rFonts w:ascii="宋体" w:hAnsi="宋体"/>
          <w:color w:val="000000"/>
          <w:sz w:val="24"/>
        </w:rPr>
      </w:pPr>
      <w:bookmarkStart w:id="49" w:name="_Hlk146527019"/>
      <w:r>
        <w:rPr>
          <w:rFonts w:hint="eastAsia" w:ascii="宋体" w:hAnsi="宋体"/>
          <w:color w:val="000000"/>
          <w:sz w:val="24"/>
        </w:rPr>
        <w:t>供应商</w:t>
      </w:r>
      <w:bookmarkEnd w:id="49"/>
      <w:r>
        <w:rPr>
          <w:rFonts w:hint="eastAsia" w:ascii="宋体" w:hAnsi="宋体"/>
          <w:color w:val="000000"/>
          <w:sz w:val="24"/>
        </w:rPr>
        <w:t>未能按时完工，每拖延一天，须向甲方支付合同金额5‰的违约金。</w:t>
      </w:r>
    </w:p>
    <w:p>
      <w:pPr>
        <w:spacing w:line="360" w:lineRule="auto"/>
        <w:rPr>
          <w:rFonts w:ascii="宋体" w:hAnsi="宋体"/>
          <w:color w:val="000000"/>
          <w:sz w:val="24"/>
        </w:rPr>
      </w:pPr>
      <w:r>
        <w:rPr>
          <w:rFonts w:hint="eastAsia" w:ascii="宋体" w:hAnsi="宋体"/>
          <w:color w:val="000000"/>
          <w:sz w:val="24"/>
        </w:rPr>
        <w:t>供应商不遵守合同约定，不履行或者不完全履行义务，</w:t>
      </w:r>
      <w:bookmarkStart w:id="50" w:name="_Hlk146527086"/>
      <w:r>
        <w:rPr>
          <w:rFonts w:hint="eastAsia" w:ascii="宋体" w:hAnsi="宋体"/>
          <w:color w:val="000000"/>
          <w:sz w:val="24"/>
        </w:rPr>
        <w:t>采购人</w:t>
      </w:r>
      <w:bookmarkEnd w:id="50"/>
      <w:r>
        <w:rPr>
          <w:rFonts w:hint="eastAsia" w:ascii="宋体" w:hAnsi="宋体"/>
          <w:color w:val="000000"/>
          <w:sz w:val="24"/>
        </w:rPr>
        <w:t>有权要求供应商支付合同总价的5%的违约金，若违约金不足以弥补采购人所受损失，则供应商应当承担赔偿责任。</w:t>
      </w:r>
    </w:p>
    <w:p>
      <w:pPr>
        <w:spacing w:line="360" w:lineRule="auto"/>
        <w:rPr>
          <w:rFonts w:ascii="宋体" w:hAnsi="宋体"/>
          <w:color w:val="000000"/>
          <w:sz w:val="24"/>
        </w:rPr>
      </w:pPr>
      <w:r>
        <w:rPr>
          <w:rFonts w:hint="eastAsia" w:ascii="宋体" w:hAnsi="宋体"/>
          <w:color w:val="000000"/>
          <w:sz w:val="24"/>
        </w:rPr>
        <w:t>供应商不履行售后服务义务或者履行不及时给采购人造成损失的，供应商应当予以赔偿。供应商不履行售后服务超过20天，采购人有权购买第三方服务，购买第三方服务的费用由供应商负责，并在第三方服务完成后一个月内向采购人支付。</w:t>
      </w:r>
    </w:p>
    <w:p>
      <w:pPr>
        <w:spacing w:line="360" w:lineRule="auto"/>
        <w:rPr>
          <w:rFonts w:ascii="宋体" w:hAnsi="宋体"/>
          <w:color w:val="000000"/>
          <w:sz w:val="24"/>
        </w:rPr>
      </w:pPr>
      <w:r>
        <w:rPr>
          <w:rFonts w:hint="eastAsia" w:ascii="宋体" w:hAnsi="宋体"/>
          <w:color w:val="000000"/>
          <w:sz w:val="24"/>
        </w:rPr>
        <w:t>注：本部分采购需求，投标人应在附件4采购需求偏离表中进行逐条应答。</w:t>
      </w:r>
    </w:p>
    <w:p>
      <w:pPr>
        <w:pStyle w:val="2"/>
        <w:jc w:val="center"/>
        <w:rPr>
          <w:rFonts w:ascii="宋体" w:hAnsi="宋体"/>
          <w:color w:val="000000"/>
          <w:szCs w:val="20"/>
        </w:rPr>
      </w:pPr>
      <w:r>
        <w:rPr>
          <w:rFonts w:ascii="宋体" w:hAnsi="宋体"/>
          <w:color w:val="000000"/>
          <w:szCs w:val="20"/>
        </w:rPr>
        <w:t>第</w:t>
      </w:r>
      <w:r>
        <w:rPr>
          <w:rFonts w:hint="eastAsia" w:ascii="宋体" w:hAnsi="宋体"/>
          <w:color w:val="000000"/>
          <w:szCs w:val="20"/>
        </w:rPr>
        <w:t>四</w:t>
      </w:r>
      <w:r>
        <w:rPr>
          <w:rFonts w:ascii="宋体" w:hAnsi="宋体"/>
          <w:color w:val="000000"/>
          <w:szCs w:val="20"/>
        </w:rPr>
        <w:t>部分</w:t>
      </w:r>
      <w:bookmarkEnd w:id="47"/>
      <w:r>
        <w:rPr>
          <w:rFonts w:ascii="宋体" w:hAnsi="宋体"/>
          <w:color w:val="000000"/>
          <w:szCs w:val="20"/>
        </w:rPr>
        <w:t xml:space="preserve">  附件－投标人采购文件的格式</w:t>
      </w:r>
      <w:bookmarkEnd w:id="48"/>
    </w:p>
    <w:p>
      <w:pPr>
        <w:pStyle w:val="3"/>
        <w:tabs>
          <w:tab w:val="left" w:pos="5580"/>
        </w:tabs>
        <w:spacing w:line="440" w:lineRule="exact"/>
        <w:jc w:val="both"/>
        <w:rPr>
          <w:rFonts w:ascii="宋体" w:hAnsi="宋体" w:eastAsia="宋体" w:cs="Arial"/>
          <w:color w:val="000000"/>
          <w:kern w:val="2"/>
          <w:sz w:val="24"/>
          <w:szCs w:val="24"/>
        </w:rPr>
      </w:pPr>
      <w:bookmarkStart w:id="51" w:name="附件一"/>
      <w:bookmarkStart w:id="52" w:name="_Toc480942349"/>
      <w:bookmarkStart w:id="53" w:name="_Toc520356217"/>
      <w:bookmarkStart w:id="54" w:name="_Ref467988698"/>
      <w:bookmarkStart w:id="55" w:name="_Toc91056585"/>
      <w:r>
        <w:rPr>
          <w:rFonts w:ascii="宋体" w:hAnsi="宋体" w:eastAsia="宋体" w:cs="Arial"/>
          <w:color w:val="000000"/>
          <w:kern w:val="2"/>
          <w:sz w:val="24"/>
          <w:szCs w:val="24"/>
        </w:rPr>
        <w:t>附件</w:t>
      </w:r>
      <w:bookmarkEnd w:id="51"/>
      <w:bookmarkEnd w:id="52"/>
      <w:bookmarkEnd w:id="53"/>
      <w:bookmarkEnd w:id="54"/>
      <w:r>
        <w:rPr>
          <w:rFonts w:hint="eastAsia" w:ascii="宋体" w:hAnsi="宋体" w:eastAsia="宋体" w:cs="Arial"/>
          <w:color w:val="000000"/>
          <w:kern w:val="2"/>
          <w:sz w:val="24"/>
          <w:szCs w:val="24"/>
        </w:rPr>
        <w:t>1</w:t>
      </w:r>
      <w:r>
        <w:rPr>
          <w:rFonts w:ascii="宋体" w:hAnsi="宋体" w:eastAsia="宋体" w:cs="Arial"/>
          <w:color w:val="000000"/>
          <w:kern w:val="2"/>
          <w:sz w:val="24"/>
          <w:szCs w:val="24"/>
        </w:rPr>
        <w:t>　　报价函（</w:t>
      </w:r>
      <w:r>
        <w:rPr>
          <w:rFonts w:hint="eastAsia" w:ascii="宋体" w:hAnsi="宋体" w:eastAsia="宋体" w:cs="Arial"/>
          <w:color w:val="000000"/>
          <w:kern w:val="2"/>
          <w:sz w:val="24"/>
          <w:szCs w:val="24"/>
        </w:rPr>
        <w:t>统一</w:t>
      </w:r>
      <w:r>
        <w:rPr>
          <w:rFonts w:ascii="宋体" w:hAnsi="宋体" w:eastAsia="宋体" w:cs="Arial"/>
          <w:color w:val="000000"/>
          <w:kern w:val="2"/>
          <w:sz w:val="24"/>
          <w:szCs w:val="24"/>
        </w:rPr>
        <w:t>格式）</w:t>
      </w:r>
      <w:bookmarkEnd w:id="55"/>
    </w:p>
    <w:p>
      <w:pPr>
        <w:tabs>
          <w:tab w:val="left" w:pos="5580"/>
        </w:tabs>
        <w:spacing w:before="120" w:line="440" w:lineRule="exact"/>
        <w:rPr>
          <w:rFonts w:ascii="宋体" w:hAnsi="宋体" w:cs="Arial"/>
          <w:bCs/>
          <w:color w:val="000000"/>
          <w:sz w:val="24"/>
        </w:rPr>
      </w:pPr>
      <w:r>
        <w:rPr>
          <w:rFonts w:ascii="宋体" w:hAnsi="宋体" w:cs="Arial"/>
          <w:bCs/>
          <w:color w:val="000000"/>
          <w:sz w:val="24"/>
        </w:rPr>
        <w:t>致：</w:t>
      </w:r>
      <w:r>
        <w:rPr>
          <w:rFonts w:ascii="宋体" w:hAnsi="宋体" w:cs="Arial"/>
          <w:bCs/>
          <w:i/>
          <w:color w:val="000000"/>
          <w:sz w:val="24"/>
          <w:u w:val="single"/>
        </w:rPr>
        <w:t>（采购</w:t>
      </w:r>
      <w:r>
        <w:rPr>
          <w:rFonts w:hint="eastAsia" w:ascii="宋体" w:hAnsi="宋体" w:cs="Arial"/>
          <w:bCs/>
          <w:i/>
          <w:color w:val="000000"/>
          <w:sz w:val="24"/>
          <w:u w:val="single"/>
        </w:rPr>
        <w:t>人</w:t>
      </w:r>
      <w:r>
        <w:rPr>
          <w:rFonts w:ascii="宋体" w:hAnsi="宋体" w:cs="Arial"/>
          <w:bCs/>
          <w:i/>
          <w:color w:val="000000"/>
          <w:sz w:val="24"/>
          <w:u w:val="single"/>
        </w:rPr>
        <w:t>）</w:t>
      </w:r>
    </w:p>
    <w:p>
      <w:pPr>
        <w:pStyle w:val="6"/>
        <w:tabs>
          <w:tab w:val="left" w:pos="5580"/>
        </w:tabs>
        <w:spacing w:line="440" w:lineRule="exact"/>
        <w:ind w:firstLine="480" w:firstLineChars="200"/>
        <w:rPr>
          <w:rFonts w:hAnsi="宋体" w:cs="Arial"/>
          <w:bCs/>
          <w:color w:val="000000"/>
          <w:sz w:val="24"/>
          <w:szCs w:val="24"/>
        </w:rPr>
      </w:pPr>
      <w:r>
        <w:rPr>
          <w:rFonts w:hAnsi="宋体" w:cs="Arial"/>
          <w:bCs/>
          <w:color w:val="000000"/>
          <w:sz w:val="24"/>
          <w:szCs w:val="24"/>
        </w:rPr>
        <w:t>根据贵方为(</w:t>
      </w:r>
      <w:r>
        <w:rPr>
          <w:rFonts w:hAnsi="宋体" w:cs="Arial"/>
          <w:bCs/>
          <w:i/>
          <w:color w:val="000000"/>
          <w:sz w:val="24"/>
          <w:szCs w:val="24"/>
          <w:u w:val="single"/>
        </w:rPr>
        <w:t>项目名称</w:t>
      </w:r>
      <w:r>
        <w:rPr>
          <w:rFonts w:hAnsi="宋体" w:cs="Arial"/>
          <w:bCs/>
          <w:color w:val="000000"/>
          <w:sz w:val="24"/>
          <w:szCs w:val="24"/>
        </w:rPr>
        <w:t>)项目的</w:t>
      </w:r>
      <w:r>
        <w:rPr>
          <w:rFonts w:hint="eastAsia" w:hAnsi="宋体" w:cs="Arial"/>
          <w:bCs/>
          <w:color w:val="000000"/>
          <w:sz w:val="24"/>
          <w:szCs w:val="24"/>
        </w:rPr>
        <w:t>采购文件</w:t>
      </w:r>
      <w:r>
        <w:rPr>
          <w:rFonts w:hAnsi="宋体" w:cs="Arial"/>
          <w:bCs/>
          <w:color w:val="000000"/>
          <w:sz w:val="24"/>
          <w:szCs w:val="24"/>
        </w:rPr>
        <w:t>(</w:t>
      </w:r>
      <w:r>
        <w:rPr>
          <w:rFonts w:hAnsi="宋体" w:cs="Arial"/>
          <w:bCs/>
          <w:i/>
          <w:iCs/>
          <w:color w:val="000000"/>
          <w:sz w:val="24"/>
          <w:szCs w:val="24"/>
          <w:u w:val="single"/>
        </w:rPr>
        <w:t>项目</w:t>
      </w:r>
      <w:r>
        <w:rPr>
          <w:rFonts w:hAnsi="宋体" w:cs="Arial"/>
          <w:bCs/>
          <w:i/>
          <w:color w:val="000000"/>
          <w:sz w:val="24"/>
          <w:szCs w:val="24"/>
          <w:u w:val="single"/>
        </w:rPr>
        <w:t>编号</w:t>
      </w:r>
      <w:r>
        <w:rPr>
          <w:rFonts w:hAnsi="宋体" w:cs="Arial"/>
          <w:bCs/>
          <w:color w:val="000000"/>
          <w:sz w:val="24"/>
          <w:szCs w:val="24"/>
        </w:rPr>
        <w:t>),签字代表(</w:t>
      </w:r>
      <w:r>
        <w:rPr>
          <w:rFonts w:hAnsi="宋体" w:cs="Arial"/>
          <w:bCs/>
          <w:i/>
          <w:color w:val="000000"/>
          <w:sz w:val="24"/>
          <w:szCs w:val="24"/>
          <w:u w:val="single"/>
        </w:rPr>
        <w:t>姓名、职务</w:t>
      </w:r>
      <w:r>
        <w:rPr>
          <w:rFonts w:hAnsi="宋体" w:cs="Arial"/>
          <w:bCs/>
          <w:color w:val="000000"/>
          <w:sz w:val="24"/>
          <w:szCs w:val="24"/>
        </w:rPr>
        <w:t>)经正式授权并代表投标人（</w:t>
      </w:r>
      <w:r>
        <w:rPr>
          <w:rFonts w:hAnsi="宋体" w:cs="Arial"/>
          <w:bCs/>
          <w:i/>
          <w:iCs/>
          <w:color w:val="000000"/>
          <w:sz w:val="24"/>
          <w:szCs w:val="24"/>
          <w:u w:val="single"/>
        </w:rPr>
        <w:t xml:space="preserve"> </w:t>
      </w:r>
      <w:r>
        <w:rPr>
          <w:rFonts w:hAnsi="宋体" w:cs="Arial"/>
          <w:bCs/>
          <w:i/>
          <w:color w:val="000000"/>
          <w:sz w:val="24"/>
          <w:szCs w:val="24"/>
          <w:u w:val="single"/>
        </w:rPr>
        <w:t>投标人名称、地址</w:t>
      </w:r>
      <w:r>
        <w:rPr>
          <w:rFonts w:hAnsi="宋体" w:cs="Arial"/>
          <w:bCs/>
          <w:color w:val="000000"/>
          <w:sz w:val="24"/>
          <w:szCs w:val="24"/>
        </w:rPr>
        <w:t>）提交下述文件：</w:t>
      </w:r>
    </w:p>
    <w:p>
      <w:pPr>
        <w:spacing w:line="440" w:lineRule="exact"/>
        <w:ind w:firstLine="480" w:firstLineChars="200"/>
        <w:rPr>
          <w:rFonts w:ascii="宋体" w:hAnsi="宋体" w:cs="Arial"/>
          <w:color w:val="000000"/>
          <w:sz w:val="24"/>
        </w:rPr>
      </w:pPr>
      <w:r>
        <w:rPr>
          <w:rFonts w:ascii="宋体" w:hAnsi="宋体" w:cs="Arial"/>
          <w:color w:val="000000"/>
          <w:sz w:val="24"/>
        </w:rPr>
        <w:t xml:space="preserve">提供投标人须知规定的全部投标文件：包括正本1份，副本  </w:t>
      </w:r>
      <w:r>
        <w:rPr>
          <w:rFonts w:hint="eastAsia" w:ascii="宋体" w:hAnsi="宋体" w:cs="Arial"/>
          <w:color w:val="000000"/>
          <w:sz w:val="24"/>
        </w:rPr>
        <w:t xml:space="preserve">2 </w:t>
      </w:r>
      <w:r>
        <w:rPr>
          <w:rFonts w:ascii="宋体" w:hAnsi="宋体" w:cs="Arial"/>
          <w:color w:val="000000"/>
          <w:sz w:val="24"/>
        </w:rPr>
        <w:t xml:space="preserve"> 份。在此，签字代表宣布同意如下：</w:t>
      </w:r>
    </w:p>
    <w:p>
      <w:pPr>
        <w:numPr>
          <w:ilvl w:val="0"/>
          <w:numId w:val="15"/>
        </w:numPr>
        <w:spacing w:line="440" w:lineRule="exact"/>
        <w:rPr>
          <w:rFonts w:ascii="宋体" w:hAnsi="宋体" w:cs="Arial"/>
          <w:color w:val="000000"/>
          <w:sz w:val="24"/>
          <w:u w:val="single"/>
        </w:rPr>
      </w:pPr>
      <w:r>
        <w:rPr>
          <w:rFonts w:ascii="宋体" w:hAnsi="宋体" w:cs="Arial"/>
          <w:color w:val="000000"/>
          <w:sz w:val="24"/>
        </w:rPr>
        <w:t>所附谈判报价表中规定的应提交和交付的</w:t>
      </w:r>
      <w:r>
        <w:rPr>
          <w:rFonts w:hint="eastAsia" w:ascii="宋体" w:hAnsi="宋体" w:cs="Arial"/>
          <w:color w:val="000000"/>
          <w:sz w:val="24"/>
        </w:rPr>
        <w:t>项目单</w:t>
      </w:r>
      <w:r>
        <w:rPr>
          <w:rFonts w:ascii="宋体" w:hAnsi="宋体" w:cs="Arial"/>
          <w:color w:val="000000"/>
          <w:sz w:val="24"/>
        </w:rPr>
        <w:t>价为</w:t>
      </w:r>
      <w:r>
        <w:rPr>
          <w:rFonts w:ascii="宋体" w:hAnsi="宋体" w:cs="Arial"/>
          <w:i/>
          <w:color w:val="000000"/>
          <w:sz w:val="24"/>
          <w:u w:val="single"/>
        </w:rPr>
        <w:t>（</w:t>
      </w:r>
      <w:r>
        <w:rPr>
          <w:rFonts w:hint="eastAsia" w:ascii="宋体" w:hAnsi="宋体" w:cs="Arial"/>
          <w:i/>
          <w:color w:val="000000"/>
          <w:sz w:val="24"/>
          <w:u w:val="single"/>
        </w:rPr>
        <w:t>详见报价一览表</w:t>
      </w:r>
      <w:r>
        <w:rPr>
          <w:rFonts w:ascii="宋体" w:hAnsi="宋体" w:cs="Arial"/>
          <w:i/>
          <w:color w:val="000000"/>
          <w:sz w:val="24"/>
          <w:u w:val="single"/>
        </w:rPr>
        <w:t>）</w:t>
      </w:r>
      <w:r>
        <w:rPr>
          <w:rFonts w:ascii="宋体" w:hAnsi="宋体" w:cs="Arial"/>
          <w:color w:val="000000"/>
          <w:sz w:val="24"/>
          <w:u w:val="single"/>
        </w:rPr>
        <w:t>。</w:t>
      </w:r>
    </w:p>
    <w:p>
      <w:pPr>
        <w:numPr>
          <w:ilvl w:val="0"/>
          <w:numId w:val="15"/>
        </w:numPr>
        <w:spacing w:line="440" w:lineRule="exact"/>
        <w:rPr>
          <w:rFonts w:ascii="宋体" w:hAnsi="宋体" w:cs="Arial"/>
          <w:color w:val="000000"/>
          <w:sz w:val="24"/>
        </w:rPr>
      </w:pPr>
      <w:r>
        <w:rPr>
          <w:rFonts w:ascii="宋体" w:hAnsi="宋体" w:cs="Arial"/>
          <w:color w:val="000000"/>
          <w:sz w:val="24"/>
        </w:rPr>
        <w:t>投标人将按采购文件的规定履行责任和义务。</w:t>
      </w:r>
    </w:p>
    <w:p>
      <w:pPr>
        <w:numPr>
          <w:ilvl w:val="0"/>
          <w:numId w:val="15"/>
        </w:numPr>
        <w:spacing w:line="440" w:lineRule="exact"/>
        <w:rPr>
          <w:rFonts w:ascii="宋体" w:hAnsi="宋体" w:cs="Arial"/>
          <w:color w:val="000000"/>
          <w:sz w:val="24"/>
        </w:rPr>
      </w:pPr>
      <w:r>
        <w:rPr>
          <w:rFonts w:ascii="宋体" w:hAnsi="宋体" w:cs="Arial"/>
          <w:color w:val="000000"/>
          <w:sz w:val="24"/>
        </w:rPr>
        <w:t>投标人已详细审查全部采购文件及附件，我们完全理解并同意放弃对这方面有不明及误解的权力。</w:t>
      </w:r>
    </w:p>
    <w:p>
      <w:pPr>
        <w:numPr>
          <w:ilvl w:val="0"/>
          <w:numId w:val="15"/>
        </w:numPr>
        <w:spacing w:line="440" w:lineRule="exact"/>
        <w:rPr>
          <w:rFonts w:ascii="宋体" w:hAnsi="宋体" w:cs="Arial"/>
          <w:color w:val="000000"/>
          <w:sz w:val="24"/>
        </w:rPr>
      </w:pPr>
      <w:r>
        <w:rPr>
          <w:rFonts w:ascii="宋体" w:hAnsi="宋体" w:cs="Arial"/>
          <w:color w:val="000000"/>
          <w:sz w:val="24"/>
        </w:rPr>
        <w:t>本报价有效期为自报价日起</w:t>
      </w:r>
      <w:r>
        <w:rPr>
          <w:rFonts w:ascii="宋体" w:hAnsi="宋体" w:cs="Arial"/>
          <w:color w:val="000000"/>
          <w:sz w:val="24"/>
          <w:u w:val="single"/>
        </w:rPr>
        <w:t xml:space="preserve">  </w:t>
      </w:r>
      <w:r>
        <w:rPr>
          <w:rFonts w:hint="eastAsia" w:ascii="宋体" w:hAnsi="宋体" w:cs="Arial"/>
          <w:color w:val="000000"/>
          <w:sz w:val="24"/>
          <w:u w:val="single"/>
        </w:rPr>
        <w:t>90</w:t>
      </w:r>
      <w:r>
        <w:rPr>
          <w:rFonts w:ascii="宋体" w:hAnsi="宋体" w:cs="Arial"/>
          <w:color w:val="000000"/>
          <w:sz w:val="24"/>
          <w:u w:val="single"/>
        </w:rPr>
        <w:t xml:space="preserve"> </w:t>
      </w:r>
      <w:r>
        <w:rPr>
          <w:rFonts w:ascii="宋体" w:hAnsi="宋体" w:cs="Arial"/>
          <w:color w:val="000000"/>
          <w:sz w:val="24"/>
        </w:rPr>
        <w:t>个日历日。</w:t>
      </w:r>
    </w:p>
    <w:p>
      <w:pPr>
        <w:numPr>
          <w:ilvl w:val="0"/>
          <w:numId w:val="15"/>
        </w:numPr>
        <w:spacing w:line="440" w:lineRule="exact"/>
        <w:rPr>
          <w:rFonts w:ascii="宋体" w:hAnsi="宋体" w:cs="Arial"/>
          <w:bCs/>
          <w:color w:val="000000"/>
          <w:sz w:val="24"/>
        </w:rPr>
      </w:pPr>
      <w:r>
        <w:rPr>
          <w:rFonts w:ascii="宋体" w:hAnsi="宋体" w:cs="Arial"/>
          <w:color w:val="000000"/>
          <w:sz w:val="24"/>
        </w:rPr>
        <w:t>投标人同意提供按照贵方可能要求的与其谈判有关的一切数据或资料，完全理解贵方不一定接受最低价的报价或收到的任何报价。</w:t>
      </w:r>
    </w:p>
    <w:p>
      <w:pPr>
        <w:numPr>
          <w:ilvl w:val="0"/>
          <w:numId w:val="15"/>
        </w:numPr>
        <w:spacing w:line="440" w:lineRule="exact"/>
        <w:rPr>
          <w:rFonts w:ascii="宋体" w:hAnsi="宋体" w:cs="Arial"/>
          <w:color w:val="000000"/>
          <w:sz w:val="24"/>
        </w:rPr>
      </w:pPr>
      <w:r>
        <w:rPr>
          <w:rFonts w:hint="eastAsia" w:ascii="宋体" w:hAnsi="宋体" w:cs="Arial"/>
          <w:color w:val="000000"/>
          <w:sz w:val="24"/>
        </w:rPr>
        <w:t>我公司承诺：采购人在使用投标人提供的货物及服务时</w:t>
      </w:r>
      <w:r>
        <w:rPr>
          <w:rFonts w:ascii="宋体" w:hAnsi="宋体" w:cs="Arial"/>
          <w:color w:val="000000"/>
          <w:sz w:val="24"/>
        </w:rPr>
        <w:t>，</w:t>
      </w:r>
      <w:r>
        <w:rPr>
          <w:rFonts w:hint="eastAsia" w:ascii="宋体" w:hAnsi="宋体" w:cs="Arial"/>
          <w:color w:val="000000"/>
          <w:sz w:val="24"/>
        </w:rPr>
        <w:t>不存在任何已知的不合法的情形，也不存在任何已知的与第三方专利权、著作权、商标权或工业设计权相关的任何争议。如果有任何因采购人使用投标人提供的货物而提起的侵权指控，我公司将依法承担全部责任。</w:t>
      </w:r>
    </w:p>
    <w:p>
      <w:pPr>
        <w:numPr>
          <w:ilvl w:val="0"/>
          <w:numId w:val="15"/>
        </w:numPr>
        <w:spacing w:line="440" w:lineRule="exact"/>
        <w:rPr>
          <w:rFonts w:ascii="宋体" w:hAnsi="宋体" w:cs="Arial"/>
          <w:color w:val="000000"/>
          <w:sz w:val="24"/>
        </w:rPr>
      </w:pPr>
      <w:r>
        <w:rPr>
          <w:rFonts w:hint="eastAsia" w:ascii="宋体" w:hAnsi="宋体" w:cs="Arial"/>
          <w:color w:val="000000"/>
          <w:sz w:val="24"/>
        </w:rPr>
        <w:t>如国家对我公司本项目所投产品有相关强制认证要求，我公司承诺将在供货前提供所报产品满足相关国家强制认证要求的证书（复印件加盖公章）。</w:t>
      </w:r>
    </w:p>
    <w:p>
      <w:pPr>
        <w:numPr>
          <w:ilvl w:val="0"/>
          <w:numId w:val="15"/>
        </w:numPr>
        <w:spacing w:line="440" w:lineRule="exact"/>
        <w:rPr>
          <w:rFonts w:ascii="宋体" w:hAnsi="宋体" w:cs="Arial"/>
          <w:color w:val="000000"/>
          <w:sz w:val="24"/>
        </w:rPr>
      </w:pPr>
      <w:r>
        <w:rPr>
          <w:rFonts w:hint="eastAsia" w:ascii="宋体" w:hAnsi="宋体" w:cs="Arial"/>
          <w:color w:val="000000"/>
          <w:sz w:val="24"/>
        </w:rPr>
        <w:t>如我公司所报产品实行生产许可证制度和产品鉴定（认证）制度，我公司承诺在供货前提供所报产品的生产许可证和产品鉴定（认证）证书（提供复印件并加盖公章）。</w:t>
      </w:r>
    </w:p>
    <w:p>
      <w:pPr>
        <w:numPr>
          <w:ilvl w:val="0"/>
          <w:numId w:val="15"/>
        </w:numPr>
        <w:spacing w:line="440" w:lineRule="exact"/>
        <w:rPr>
          <w:rFonts w:ascii="宋体" w:hAnsi="宋体" w:cs="Arial"/>
          <w:bCs/>
          <w:color w:val="000000"/>
          <w:sz w:val="24"/>
        </w:rPr>
      </w:pPr>
      <w:r>
        <w:rPr>
          <w:rFonts w:ascii="宋体" w:hAnsi="宋体" w:cs="Arial"/>
          <w:bCs/>
          <w:color w:val="000000"/>
          <w:sz w:val="24"/>
        </w:rPr>
        <w:t>与本报价有关的一切正式往来信函请寄：</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地址_________________________传真____________________________</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电话_________________________电子函件________________________</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投标人代表签字_______________</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投标人名称___________________</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公章_________________________</w:t>
      </w:r>
    </w:p>
    <w:p>
      <w:pPr>
        <w:pStyle w:val="6"/>
        <w:tabs>
          <w:tab w:val="left" w:pos="5580"/>
        </w:tabs>
        <w:spacing w:line="440" w:lineRule="exact"/>
        <w:ind w:left="420"/>
        <w:rPr>
          <w:rFonts w:hAnsi="宋体" w:cs="Arial"/>
          <w:bCs/>
          <w:color w:val="000000"/>
          <w:sz w:val="24"/>
          <w:szCs w:val="24"/>
        </w:rPr>
      </w:pPr>
      <w:r>
        <w:rPr>
          <w:rFonts w:hAnsi="宋体" w:cs="Arial"/>
          <w:bCs/>
          <w:color w:val="000000"/>
          <w:sz w:val="24"/>
          <w:szCs w:val="24"/>
        </w:rPr>
        <w:t>日期_________________________</w:t>
      </w:r>
    </w:p>
    <w:p>
      <w:pPr>
        <w:tabs>
          <w:tab w:val="left" w:pos="1065"/>
        </w:tabs>
        <w:spacing w:line="360" w:lineRule="auto"/>
        <w:rPr>
          <w:rFonts w:ascii="宋体" w:hAnsi="宋体" w:cs="Arial"/>
          <w:b/>
          <w:color w:val="000000"/>
          <w:sz w:val="24"/>
        </w:rPr>
      </w:pPr>
    </w:p>
    <w:p>
      <w:pPr>
        <w:tabs>
          <w:tab w:val="left" w:pos="1065"/>
        </w:tabs>
        <w:spacing w:line="360" w:lineRule="auto"/>
        <w:rPr>
          <w:rFonts w:ascii="宋体" w:hAnsi="宋体" w:cs="Arial"/>
          <w:b/>
          <w:color w:val="000000"/>
          <w:sz w:val="24"/>
        </w:rPr>
      </w:pPr>
    </w:p>
    <w:p>
      <w:pPr>
        <w:tabs>
          <w:tab w:val="left" w:pos="1065"/>
        </w:tabs>
        <w:spacing w:line="360" w:lineRule="auto"/>
        <w:rPr>
          <w:rFonts w:ascii="宋体" w:hAnsi="宋体" w:cs="Arial"/>
          <w:b/>
          <w:bCs/>
          <w:color w:val="000000"/>
          <w:sz w:val="24"/>
        </w:rPr>
      </w:pPr>
      <w:r>
        <w:rPr>
          <w:rFonts w:ascii="宋体" w:hAnsi="宋体" w:cs="Arial"/>
          <w:b/>
          <w:color w:val="000000"/>
          <w:sz w:val="24"/>
        </w:rPr>
        <w:t>附件</w:t>
      </w:r>
      <w:r>
        <w:rPr>
          <w:rFonts w:hint="eastAsia" w:ascii="宋体" w:hAnsi="宋体" w:cs="Arial"/>
          <w:b/>
          <w:color w:val="000000"/>
          <w:sz w:val="24"/>
        </w:rPr>
        <w:t xml:space="preserve">2 </w:t>
      </w:r>
      <w:r>
        <w:rPr>
          <w:rFonts w:ascii="宋体" w:hAnsi="宋体" w:cs="Arial"/>
          <w:b/>
          <w:color w:val="000000"/>
          <w:sz w:val="24"/>
        </w:rPr>
        <w:t>　　</w:t>
      </w:r>
      <w:r>
        <w:rPr>
          <w:rFonts w:ascii="宋体" w:hAnsi="宋体" w:cs="Arial"/>
          <w:b/>
          <w:color w:val="000000"/>
          <w:sz w:val="24"/>
          <w:highlight w:val="yellow"/>
        </w:rPr>
        <w:t>报价一览表</w:t>
      </w:r>
      <w:r>
        <w:rPr>
          <w:rFonts w:hint="eastAsia" w:ascii="宋体" w:hAnsi="宋体" w:cs="Arial"/>
          <w:b/>
          <w:color w:val="000000"/>
          <w:sz w:val="24"/>
          <w:highlight w:val="yellow"/>
        </w:rPr>
        <w:t xml:space="preserve"> （统一格式）</w:t>
      </w:r>
      <w:r>
        <w:rPr>
          <w:rFonts w:ascii="宋体" w:hAnsi="宋体" w:cs="Arial"/>
          <w:b/>
          <w:color w:val="000000"/>
          <w:sz w:val="24"/>
        </w:rPr>
        <w:cr/>
      </w:r>
      <w:r>
        <w:rPr>
          <w:rFonts w:hint="eastAsia" w:ascii="宋体" w:hAnsi="宋体" w:cs="Arial"/>
          <w:color w:val="000000"/>
          <w:sz w:val="18"/>
        </w:rPr>
        <w:t>单位</w:t>
      </w:r>
      <w:r>
        <w:rPr>
          <w:rFonts w:ascii="宋体" w:hAnsi="宋体" w:cs="Arial"/>
          <w:color w:val="000000"/>
          <w:sz w:val="18"/>
        </w:rPr>
        <w:t>：元</w:t>
      </w:r>
    </w:p>
    <w:tbl>
      <w:tblPr>
        <w:tblStyle w:val="8"/>
        <w:tblW w:w="10853" w:type="dxa"/>
        <w:jc w:val="center"/>
        <w:tblLayout w:type="autofit"/>
        <w:tblCellMar>
          <w:top w:w="0" w:type="dxa"/>
          <w:left w:w="108" w:type="dxa"/>
          <w:bottom w:w="0" w:type="dxa"/>
          <w:right w:w="108" w:type="dxa"/>
        </w:tblCellMar>
      </w:tblPr>
      <w:tblGrid>
        <w:gridCol w:w="2410"/>
        <w:gridCol w:w="709"/>
        <w:gridCol w:w="709"/>
        <w:gridCol w:w="708"/>
        <w:gridCol w:w="709"/>
        <w:gridCol w:w="284"/>
        <w:gridCol w:w="2409"/>
        <w:gridCol w:w="709"/>
        <w:gridCol w:w="732"/>
        <w:gridCol w:w="709"/>
        <w:gridCol w:w="765"/>
      </w:tblGrid>
      <w:tr>
        <w:tblPrEx>
          <w:tblCellMar>
            <w:top w:w="0" w:type="dxa"/>
            <w:left w:w="108" w:type="dxa"/>
            <w:bottom w:w="0" w:type="dxa"/>
            <w:right w:w="108" w:type="dxa"/>
          </w:tblCellMar>
        </w:tblPrEx>
        <w:trPr>
          <w:trHeight w:val="319" w:hRule="atLeast"/>
          <w:jc w:val="center"/>
        </w:trPr>
        <w:tc>
          <w:tcPr>
            <w:tcW w:w="2410"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70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70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708"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70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28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2"/>
                <w:szCs w:val="22"/>
              </w:rPr>
            </w:pPr>
          </w:p>
        </w:tc>
        <w:tc>
          <w:tcPr>
            <w:tcW w:w="2409"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70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732"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70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765"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r>
      <w:tr>
        <w:tblPrEx>
          <w:tblCellMar>
            <w:top w:w="0" w:type="dxa"/>
            <w:left w:w="108" w:type="dxa"/>
            <w:bottom w:w="0" w:type="dxa"/>
            <w:right w:w="108" w:type="dxa"/>
          </w:tblCellMar>
        </w:tblPrEx>
        <w:trPr>
          <w:trHeight w:val="319" w:hRule="atLeast"/>
          <w:jc w:val="center"/>
        </w:trPr>
        <w:tc>
          <w:tcPr>
            <w:tcW w:w="5245"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拆除工程</w:t>
            </w:r>
          </w:p>
        </w:tc>
        <w:tc>
          <w:tcPr>
            <w:tcW w:w="284" w:type="dxa"/>
            <w:tcBorders>
              <w:top w:val="nil"/>
              <w:left w:val="nil"/>
              <w:bottom w:val="nil"/>
              <w:right w:val="nil"/>
            </w:tcBorders>
            <w:vAlign w:val="bottom"/>
          </w:tcPr>
          <w:p>
            <w:pPr>
              <w:widowControl/>
              <w:jc w:val="center"/>
              <w:rPr>
                <w:rFonts w:ascii="宋体" w:hAnsi="宋体" w:cs="宋体"/>
                <w:b/>
                <w:bCs/>
                <w:color w:val="000000"/>
                <w:kern w:val="0"/>
                <w:sz w:val="22"/>
                <w:szCs w:val="22"/>
              </w:rPr>
            </w:pPr>
          </w:p>
        </w:tc>
        <w:tc>
          <w:tcPr>
            <w:tcW w:w="5324"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装饰工程</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消防系统拆除</w:t>
            </w:r>
            <w:r>
              <w:rPr>
                <w:rFonts w:hint="eastAsia" w:ascii="宋体" w:hAnsi="宋体" w:cs="宋体"/>
                <w:color w:val="000000"/>
                <w:kern w:val="0"/>
                <w:sz w:val="22"/>
                <w:szCs w:val="22"/>
                <w:lang w:val="en-US" w:eastAsia="zh-CN"/>
              </w:rPr>
              <w:t>移位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隔断墙</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墙面装饰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电</w:t>
            </w:r>
            <w:r>
              <w:rPr>
                <w:rFonts w:hint="eastAsia" w:ascii="宋体" w:hAnsi="宋体" w:cs="宋体"/>
                <w:color w:val="000000"/>
                <w:kern w:val="0"/>
                <w:sz w:val="22"/>
                <w:szCs w:val="22"/>
                <w:lang w:val="en-US" w:eastAsia="zh-CN"/>
              </w:rPr>
              <w:t>线</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m</w:t>
            </w: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消防系统复位安装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个</w:t>
            </w: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电箱安装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个</w:t>
            </w: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隔断门窗安装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樘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插座</w:t>
            </w: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5245"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b/>
                <w:bCs/>
                <w:color w:val="000000"/>
                <w:kern w:val="0"/>
                <w:sz w:val="22"/>
                <w:szCs w:val="22"/>
              </w:rPr>
            </w:pPr>
          </w:p>
        </w:tc>
        <w:tc>
          <w:tcPr>
            <w:tcW w:w="284" w:type="dxa"/>
            <w:tcBorders>
              <w:top w:val="nil"/>
              <w:left w:val="nil"/>
              <w:bottom w:val="nil"/>
              <w:right w:val="nil"/>
            </w:tcBorders>
            <w:vAlign w:val="bottom"/>
          </w:tcPr>
          <w:p>
            <w:pPr>
              <w:widowControl/>
              <w:jc w:val="center"/>
              <w:rPr>
                <w:rFonts w:ascii="宋体" w:hAnsi="宋体" w:cs="宋体"/>
                <w:b/>
                <w:bCs/>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vAlign w:val="bottom"/>
          </w:tcPr>
          <w:p>
            <w:pPr>
              <w:widowControl/>
              <w:jc w:val="center"/>
              <w:rPr>
                <w:rFonts w:ascii="宋体" w:hAnsi="宋体" w:cs="宋体"/>
                <w:color w:val="000000"/>
                <w:kern w:val="0"/>
                <w:sz w:val="22"/>
                <w:szCs w:val="22"/>
              </w:rPr>
            </w:pPr>
          </w:p>
        </w:tc>
        <w:tc>
          <w:tcPr>
            <w:tcW w:w="2409" w:type="dxa"/>
            <w:tcBorders>
              <w:top w:val="nil"/>
              <w:left w:val="single" w:color="auto" w:sz="4" w:space="0"/>
              <w:bottom w:val="single" w:color="auto" w:sz="4" w:space="0"/>
              <w:right w:val="nil"/>
            </w:tcBorders>
            <w:vAlign w:val="center"/>
          </w:tcPr>
          <w:p>
            <w:pPr>
              <w:widowControl/>
              <w:jc w:val="center"/>
              <w:rPr>
                <w:rFonts w:ascii="宋体" w:hAnsi="宋体" w:cs="宋体"/>
                <w:color w:val="000000"/>
                <w:kern w:val="0"/>
                <w:sz w:val="22"/>
                <w:szCs w:val="22"/>
              </w:rPr>
            </w:pP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3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dxa"/>
            <w:tcBorders>
              <w:top w:val="nil"/>
              <w:left w:val="nil"/>
              <w:bottom w:val="nil"/>
              <w:right w:val="nil"/>
            </w:tcBorders>
            <w:shd w:val="clear" w:color="auto" w:fill="auto"/>
            <w:vAlign w:val="bottom"/>
          </w:tcPr>
          <w:p>
            <w:pPr>
              <w:widowControl/>
              <w:jc w:val="center"/>
              <w:rPr>
                <w:rFonts w:ascii="宋体" w:hAnsi="宋体" w:cs="宋体"/>
                <w:color w:val="000000"/>
                <w:kern w:val="0"/>
                <w:sz w:val="22"/>
                <w:szCs w:val="22"/>
              </w:rPr>
            </w:pPr>
          </w:p>
        </w:tc>
        <w:tc>
          <w:tcPr>
            <w:tcW w:w="4559" w:type="dxa"/>
            <w:gridSpan w:val="4"/>
            <w:tcBorders>
              <w:top w:val="single" w:color="auto" w:sz="4" w:space="0"/>
              <w:left w:val="single" w:color="auto" w:sz="4" w:space="0"/>
              <w:bottom w:val="single" w:color="auto" w:sz="4" w:space="0"/>
              <w:right w:val="single" w:color="auto" w:sz="4" w:space="0"/>
            </w:tcBorders>
            <w:shd w:val="clear" w:color="000000" w:fill="A6A6A6"/>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765" w:type="dxa"/>
            <w:tcBorders>
              <w:top w:val="nil"/>
              <w:left w:val="nil"/>
              <w:bottom w:val="single" w:color="auto" w:sz="4" w:space="0"/>
              <w:right w:val="single" w:color="auto" w:sz="4" w:space="0"/>
            </w:tcBorders>
            <w:shd w:val="clear" w:color="000000" w:fill="A6A6A6"/>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19" w:hRule="atLeast"/>
          <w:jc w:val="center"/>
        </w:trPr>
        <w:tc>
          <w:tcPr>
            <w:tcW w:w="5245"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p>
        </w:tc>
        <w:tc>
          <w:tcPr>
            <w:tcW w:w="284" w:type="dxa"/>
            <w:tcBorders>
              <w:top w:val="nil"/>
              <w:left w:val="nil"/>
              <w:bottom w:val="nil"/>
              <w:right w:val="nil"/>
            </w:tcBorders>
            <w:vAlign w:val="bottom"/>
          </w:tcPr>
          <w:p>
            <w:pPr>
              <w:widowControl/>
              <w:jc w:val="center"/>
              <w:rPr>
                <w:rFonts w:ascii="宋体" w:hAnsi="宋体" w:cs="宋体"/>
                <w:b/>
                <w:bCs/>
                <w:color w:val="000000"/>
                <w:kern w:val="0"/>
                <w:sz w:val="22"/>
                <w:szCs w:val="22"/>
              </w:rPr>
            </w:pPr>
          </w:p>
        </w:tc>
        <w:tc>
          <w:tcPr>
            <w:tcW w:w="2409" w:type="dxa"/>
            <w:tcBorders>
              <w:top w:val="nil"/>
              <w:left w:val="nil"/>
              <w:bottom w:val="nil"/>
              <w:right w:val="nil"/>
            </w:tcBorders>
            <w:vAlign w:val="bottom"/>
          </w:tcPr>
          <w:p>
            <w:pPr>
              <w:widowControl/>
              <w:jc w:val="left"/>
              <w:rPr>
                <w:rFonts w:eastAsia="Times New Roman"/>
                <w:kern w:val="0"/>
                <w:sz w:val="20"/>
                <w:szCs w:val="20"/>
              </w:rPr>
            </w:pPr>
          </w:p>
        </w:tc>
        <w:tc>
          <w:tcPr>
            <w:tcW w:w="709" w:type="dxa"/>
            <w:tcBorders>
              <w:top w:val="nil"/>
              <w:left w:val="nil"/>
              <w:bottom w:val="nil"/>
              <w:right w:val="nil"/>
            </w:tcBorders>
            <w:vAlign w:val="bottom"/>
          </w:tcPr>
          <w:p>
            <w:pPr>
              <w:widowControl/>
              <w:jc w:val="left"/>
              <w:rPr>
                <w:rFonts w:eastAsia="Times New Roman"/>
                <w:kern w:val="0"/>
                <w:sz w:val="20"/>
                <w:szCs w:val="20"/>
              </w:rPr>
            </w:pPr>
          </w:p>
        </w:tc>
        <w:tc>
          <w:tcPr>
            <w:tcW w:w="732" w:type="dxa"/>
            <w:tcBorders>
              <w:top w:val="nil"/>
              <w:left w:val="nil"/>
              <w:bottom w:val="nil"/>
              <w:right w:val="nil"/>
            </w:tcBorders>
            <w:vAlign w:val="bottom"/>
          </w:tcPr>
          <w:p>
            <w:pPr>
              <w:widowControl/>
              <w:jc w:val="left"/>
              <w:rPr>
                <w:rFonts w:eastAsia="Times New Roman"/>
                <w:kern w:val="0"/>
                <w:sz w:val="20"/>
                <w:szCs w:val="20"/>
              </w:rPr>
            </w:pPr>
          </w:p>
        </w:tc>
        <w:tc>
          <w:tcPr>
            <w:tcW w:w="709" w:type="dxa"/>
            <w:tcBorders>
              <w:top w:val="nil"/>
              <w:left w:val="nil"/>
              <w:bottom w:val="nil"/>
              <w:right w:val="nil"/>
            </w:tcBorders>
            <w:vAlign w:val="bottom"/>
          </w:tcPr>
          <w:p>
            <w:pPr>
              <w:widowControl/>
              <w:jc w:val="left"/>
              <w:rPr>
                <w:rFonts w:eastAsia="Times New Roman"/>
                <w:kern w:val="0"/>
                <w:sz w:val="20"/>
                <w:szCs w:val="20"/>
              </w:rPr>
            </w:pPr>
          </w:p>
        </w:tc>
        <w:tc>
          <w:tcPr>
            <w:tcW w:w="765" w:type="dxa"/>
            <w:tcBorders>
              <w:top w:val="nil"/>
              <w:left w:val="nil"/>
              <w:bottom w:val="nil"/>
              <w:right w:val="nil"/>
            </w:tcBorders>
            <w:vAlign w:val="bottom"/>
          </w:tcPr>
          <w:p>
            <w:pPr>
              <w:widowControl/>
              <w:jc w:val="left"/>
              <w:rPr>
                <w:rFonts w:eastAsia="Times New Roman"/>
                <w:kern w:val="0"/>
                <w:sz w:val="20"/>
                <w:szCs w:val="20"/>
              </w:rPr>
            </w:pPr>
          </w:p>
        </w:tc>
      </w:tr>
    </w:tbl>
    <w:p>
      <w:pPr>
        <w:pStyle w:val="6"/>
        <w:tabs>
          <w:tab w:val="left" w:pos="5580"/>
        </w:tabs>
        <w:spacing w:before="156" w:beforeLines="50" w:after="156" w:afterLines="50"/>
        <w:rPr>
          <w:rFonts w:hAnsi="宋体" w:cs="Arial"/>
          <w:b/>
          <w:bCs/>
          <w:color w:val="000000"/>
          <w:sz w:val="22"/>
          <w:szCs w:val="24"/>
        </w:rPr>
      </w:pPr>
      <w:r>
        <w:rPr>
          <w:rFonts w:hint="eastAsia" w:hAnsi="宋体" w:cs="Arial"/>
          <w:b/>
          <w:bCs/>
          <w:color w:val="000000"/>
          <w:sz w:val="22"/>
          <w:szCs w:val="24"/>
        </w:rPr>
        <w:t xml:space="preserve">备注： </w:t>
      </w:r>
    </w:p>
    <w:p>
      <w:pPr>
        <w:pStyle w:val="6"/>
        <w:numPr>
          <w:ilvl w:val="0"/>
          <w:numId w:val="16"/>
        </w:numPr>
        <w:tabs>
          <w:tab w:val="left" w:pos="5580"/>
        </w:tabs>
        <w:spacing w:before="156" w:beforeLines="50" w:after="156" w:afterLines="50"/>
        <w:ind w:left="181"/>
        <w:rPr>
          <w:rFonts w:hAnsi="宋体" w:cs="Arial"/>
          <w:bCs/>
          <w:color w:val="000000"/>
          <w:sz w:val="22"/>
          <w:szCs w:val="24"/>
        </w:rPr>
      </w:pPr>
      <w:r>
        <w:rPr>
          <w:rFonts w:hint="eastAsia" w:hAnsi="宋体" w:cs="Arial"/>
          <w:bCs/>
          <w:color w:val="000000"/>
          <w:sz w:val="22"/>
          <w:szCs w:val="24"/>
        </w:rPr>
        <w:t>本报价表</w:t>
      </w:r>
      <w:r>
        <w:rPr>
          <w:rFonts w:hAnsi="宋体" w:cs="Arial"/>
          <w:bCs/>
          <w:color w:val="000000"/>
          <w:sz w:val="22"/>
          <w:szCs w:val="24"/>
        </w:rPr>
        <w:t>是</w:t>
      </w:r>
      <w:r>
        <w:rPr>
          <w:rFonts w:hint="eastAsia" w:hAnsi="宋体" w:cs="Arial"/>
          <w:bCs/>
          <w:color w:val="000000"/>
          <w:sz w:val="22"/>
          <w:szCs w:val="24"/>
        </w:rPr>
        <w:t>对第三部分技术需求说明书中所有需求进行详细报价，供应</w:t>
      </w:r>
      <w:r>
        <w:rPr>
          <w:rFonts w:hAnsi="宋体" w:cs="Arial"/>
          <w:bCs/>
          <w:color w:val="000000"/>
          <w:sz w:val="22"/>
          <w:szCs w:val="24"/>
        </w:rPr>
        <w:t>商认为</w:t>
      </w:r>
      <w:r>
        <w:rPr>
          <w:rFonts w:hint="eastAsia" w:hAnsi="宋体" w:cs="Arial"/>
          <w:bCs/>
          <w:color w:val="000000"/>
          <w:sz w:val="22"/>
          <w:szCs w:val="24"/>
        </w:rPr>
        <w:t>满足</w:t>
      </w:r>
      <w:r>
        <w:rPr>
          <w:rFonts w:hAnsi="宋体" w:cs="Arial"/>
          <w:bCs/>
          <w:color w:val="000000"/>
          <w:sz w:val="22"/>
          <w:szCs w:val="24"/>
        </w:rPr>
        <w:t>项目设计施工的必要的改造装修明细及报价</w:t>
      </w:r>
      <w:r>
        <w:rPr>
          <w:rFonts w:hint="eastAsia" w:hAnsi="宋体" w:cs="Arial"/>
          <w:bCs/>
          <w:color w:val="000000"/>
          <w:sz w:val="22"/>
          <w:szCs w:val="24"/>
        </w:rPr>
        <w:t>可在</w:t>
      </w:r>
      <w:r>
        <w:rPr>
          <w:rFonts w:hAnsi="宋体" w:cs="Arial"/>
          <w:bCs/>
          <w:color w:val="000000"/>
          <w:sz w:val="22"/>
          <w:szCs w:val="24"/>
        </w:rPr>
        <w:t>本明细表中增减</w:t>
      </w:r>
      <w:r>
        <w:rPr>
          <w:rFonts w:hint="eastAsia" w:hAnsi="宋体" w:cs="Arial"/>
          <w:bCs/>
          <w:color w:val="000000"/>
          <w:sz w:val="22"/>
          <w:szCs w:val="24"/>
        </w:rPr>
        <w:t>。</w:t>
      </w:r>
    </w:p>
    <w:p>
      <w:pPr>
        <w:pStyle w:val="6"/>
        <w:numPr>
          <w:ilvl w:val="0"/>
          <w:numId w:val="16"/>
        </w:numPr>
        <w:tabs>
          <w:tab w:val="left" w:pos="5580"/>
        </w:tabs>
        <w:spacing w:before="156" w:beforeLines="50" w:after="156" w:afterLines="50"/>
        <w:ind w:left="181"/>
        <w:rPr>
          <w:rFonts w:hAnsi="宋体" w:cs="Arial"/>
          <w:bCs/>
          <w:color w:val="000000"/>
          <w:sz w:val="22"/>
          <w:szCs w:val="24"/>
        </w:rPr>
      </w:pPr>
      <w:r>
        <w:rPr>
          <w:rFonts w:hint="eastAsia" w:hAnsi="宋体" w:cs="Arial"/>
          <w:bCs/>
          <w:color w:val="000000"/>
          <w:sz w:val="22"/>
          <w:szCs w:val="24"/>
        </w:rPr>
        <w:t>谈判总价为完成本项目所发生的一切费用。价格明细需遵照</w:t>
      </w:r>
      <w:r>
        <w:rPr>
          <w:rFonts w:hAnsi="宋体" w:cs="Arial"/>
          <w:bCs/>
          <w:color w:val="000000"/>
          <w:sz w:val="22"/>
          <w:szCs w:val="24"/>
        </w:rPr>
        <w:t>市场价格，明显高于或低于市场</w:t>
      </w:r>
      <w:r>
        <w:rPr>
          <w:rFonts w:hint="eastAsia" w:hAnsi="宋体" w:cs="Arial"/>
          <w:bCs/>
          <w:color w:val="000000"/>
          <w:sz w:val="22"/>
          <w:szCs w:val="24"/>
        </w:rPr>
        <w:t>价格</w:t>
      </w:r>
      <w:r>
        <w:rPr>
          <w:rFonts w:hAnsi="宋体" w:cs="Arial"/>
          <w:bCs/>
          <w:color w:val="000000"/>
          <w:sz w:val="22"/>
          <w:szCs w:val="24"/>
        </w:rPr>
        <w:t>的报价将不被接受</w:t>
      </w:r>
      <w:r>
        <w:rPr>
          <w:rFonts w:hint="eastAsia" w:hAnsi="宋体" w:cs="Arial"/>
          <w:bCs/>
          <w:color w:val="000000"/>
          <w:sz w:val="22"/>
          <w:szCs w:val="24"/>
        </w:rPr>
        <w:t>。</w:t>
      </w:r>
    </w:p>
    <w:p>
      <w:pPr>
        <w:pStyle w:val="6"/>
        <w:tabs>
          <w:tab w:val="left" w:pos="5580"/>
        </w:tabs>
        <w:spacing w:before="156" w:beforeLines="50" w:after="156" w:afterLines="50"/>
        <w:rPr>
          <w:rFonts w:hAnsi="宋体" w:cs="Arial"/>
          <w:bCs/>
          <w:color w:val="000000"/>
          <w:sz w:val="22"/>
          <w:szCs w:val="24"/>
          <w:u w:val="single"/>
        </w:rPr>
      </w:pPr>
      <w:r>
        <w:rPr>
          <w:rFonts w:hAnsi="宋体" w:cs="Arial"/>
          <w:bCs/>
          <w:color w:val="000000"/>
          <w:sz w:val="22"/>
          <w:szCs w:val="24"/>
        </w:rPr>
        <w:t>投标人名称（</w:t>
      </w:r>
      <w:r>
        <w:rPr>
          <w:rFonts w:hint="eastAsia" w:hAnsi="宋体" w:cs="Arial"/>
          <w:bCs/>
          <w:color w:val="000000"/>
          <w:sz w:val="22"/>
          <w:szCs w:val="24"/>
        </w:rPr>
        <w:t>签字、</w:t>
      </w:r>
      <w:r>
        <w:rPr>
          <w:rFonts w:hAnsi="宋体" w:cs="Arial"/>
          <w:bCs/>
          <w:color w:val="000000"/>
          <w:sz w:val="22"/>
          <w:szCs w:val="24"/>
        </w:rPr>
        <w:t>盖章）：</w:t>
      </w:r>
      <w:r>
        <w:rPr>
          <w:rFonts w:hAnsi="宋体" w:cs="Arial"/>
          <w:bCs/>
          <w:color w:val="000000"/>
          <w:sz w:val="22"/>
          <w:szCs w:val="24"/>
          <w:u w:val="single"/>
        </w:rPr>
        <w:t xml:space="preserve">                                </w:t>
      </w:r>
    </w:p>
    <w:p>
      <w:pPr>
        <w:pStyle w:val="6"/>
        <w:tabs>
          <w:tab w:val="left" w:pos="5580"/>
        </w:tabs>
        <w:spacing w:before="156" w:beforeLines="50" w:after="156" w:afterLines="50"/>
        <w:rPr>
          <w:rFonts w:hAnsi="宋体" w:cs="Arial"/>
          <w:bCs/>
          <w:color w:val="000000"/>
          <w:sz w:val="22"/>
          <w:szCs w:val="24"/>
          <w:u w:val="single"/>
        </w:rPr>
        <w:sectPr>
          <w:footerReference r:id="rId3" w:type="default"/>
          <w:pgSz w:w="11906" w:h="16838"/>
          <w:pgMar w:top="1135" w:right="1418" w:bottom="1304" w:left="1418" w:header="851" w:footer="851" w:gutter="0"/>
          <w:cols w:space="720" w:num="1"/>
          <w:docGrid w:type="lines" w:linePitch="312" w:charSpace="0"/>
        </w:sectPr>
      </w:pPr>
      <w:r>
        <w:rPr>
          <w:rFonts w:hAnsi="宋体" w:cs="Arial"/>
          <w:bCs/>
          <w:color w:val="000000"/>
          <w:sz w:val="22"/>
          <w:szCs w:val="24"/>
        </w:rPr>
        <w:t>投标人代表</w:t>
      </w:r>
      <w:r>
        <w:rPr>
          <w:rFonts w:hint="eastAsia" w:hAnsi="宋体" w:cs="Arial"/>
          <w:bCs/>
          <w:color w:val="000000"/>
          <w:sz w:val="22"/>
          <w:szCs w:val="24"/>
        </w:rPr>
        <w:t>（签字、</w:t>
      </w:r>
      <w:r>
        <w:rPr>
          <w:rFonts w:hAnsi="宋体" w:cs="Arial"/>
          <w:bCs/>
          <w:color w:val="000000"/>
          <w:sz w:val="22"/>
          <w:szCs w:val="24"/>
        </w:rPr>
        <w:t>盖章</w:t>
      </w:r>
      <w:r>
        <w:rPr>
          <w:rFonts w:hint="eastAsia" w:hAnsi="宋体" w:cs="Arial"/>
          <w:bCs/>
          <w:color w:val="000000"/>
          <w:sz w:val="22"/>
          <w:szCs w:val="24"/>
        </w:rPr>
        <w:t>）：</w:t>
      </w:r>
      <w:r>
        <w:rPr>
          <w:rFonts w:hAnsi="宋体" w:cs="Arial"/>
          <w:bCs/>
          <w:color w:val="000000"/>
          <w:sz w:val="22"/>
          <w:szCs w:val="24"/>
          <w:u w:val="single"/>
        </w:rPr>
        <w:tab/>
      </w:r>
      <w:r>
        <w:rPr>
          <w:rFonts w:hAnsi="宋体" w:cs="Arial"/>
          <w:bCs/>
          <w:color w:val="000000"/>
          <w:sz w:val="22"/>
          <w:szCs w:val="24"/>
          <w:u w:val="single"/>
        </w:rPr>
        <w:tab/>
      </w:r>
      <w:r>
        <w:rPr>
          <w:rFonts w:hAnsi="宋体" w:cs="Arial"/>
          <w:bCs/>
          <w:color w:val="000000"/>
          <w:sz w:val="22"/>
          <w:szCs w:val="24"/>
          <w:u w:val="single"/>
        </w:rPr>
        <w:tab/>
      </w:r>
    </w:p>
    <w:p>
      <w:pPr>
        <w:pStyle w:val="3"/>
        <w:tabs>
          <w:tab w:val="left" w:pos="5580"/>
        </w:tabs>
        <w:spacing w:line="360" w:lineRule="auto"/>
        <w:jc w:val="both"/>
        <w:rPr>
          <w:rFonts w:ascii="宋体" w:hAnsi="宋体" w:eastAsia="宋体" w:cs="Arial"/>
          <w:color w:val="000000"/>
          <w:kern w:val="2"/>
          <w:sz w:val="24"/>
          <w:szCs w:val="24"/>
        </w:rPr>
      </w:pPr>
      <w:bookmarkStart w:id="56" w:name="_Hlt520356243"/>
      <w:bookmarkEnd w:id="56"/>
      <w:bookmarkStart w:id="57" w:name="_Hlt520274911"/>
      <w:bookmarkEnd w:id="57"/>
      <w:r>
        <w:rPr>
          <w:rFonts w:hint="eastAsia" w:ascii="宋体" w:hAnsi="宋体" w:eastAsia="宋体" w:cs="Arial"/>
          <w:color w:val="000000"/>
          <w:kern w:val="2"/>
          <w:sz w:val="24"/>
          <w:szCs w:val="24"/>
        </w:rPr>
        <w:t>附件3</w:t>
      </w:r>
      <w:r>
        <w:rPr>
          <w:rFonts w:ascii="宋体" w:hAnsi="宋体" w:eastAsia="宋体" w:cs="Arial"/>
          <w:color w:val="000000"/>
          <w:kern w:val="2"/>
          <w:sz w:val="24"/>
          <w:szCs w:val="24"/>
        </w:rPr>
        <w:t xml:space="preserve"> – </w:t>
      </w:r>
      <w:r>
        <w:rPr>
          <w:rFonts w:hint="eastAsia" w:ascii="宋体" w:hAnsi="宋体" w:eastAsia="宋体" w:cs="Arial"/>
          <w:color w:val="000000"/>
          <w:kern w:val="2"/>
          <w:sz w:val="24"/>
          <w:szCs w:val="24"/>
        </w:rPr>
        <w:t>1</w:t>
      </w:r>
    </w:p>
    <w:p>
      <w:pPr>
        <w:pStyle w:val="6"/>
        <w:tabs>
          <w:tab w:val="left" w:pos="5580"/>
        </w:tabs>
        <w:spacing w:line="360" w:lineRule="auto"/>
        <w:rPr>
          <w:rFonts w:hAnsi="宋体" w:cs="Arial"/>
          <w:color w:val="000000"/>
          <w:sz w:val="24"/>
        </w:rPr>
      </w:pPr>
      <w:r>
        <w:rPr>
          <w:rFonts w:hint="eastAsia" w:hAnsi="宋体" w:cs="Arial"/>
          <w:bCs/>
          <w:color w:val="000000"/>
          <w:sz w:val="24"/>
        </w:rPr>
        <w:t>有效的企业</w:t>
      </w:r>
      <w:r>
        <w:rPr>
          <w:rFonts w:hAnsi="宋体" w:cs="Arial"/>
          <w:bCs/>
          <w:color w:val="000000"/>
          <w:sz w:val="24"/>
        </w:rPr>
        <w:t>法人营业执照（</w:t>
      </w:r>
      <w:r>
        <w:rPr>
          <w:rFonts w:hint="eastAsia" w:hAnsi="宋体" w:cs="Arial"/>
          <w:bCs/>
          <w:color w:val="000000"/>
          <w:sz w:val="24"/>
        </w:rPr>
        <w:t>须提供副本的</w:t>
      </w:r>
      <w:r>
        <w:rPr>
          <w:rFonts w:hAnsi="宋体" w:cs="Arial"/>
          <w:bCs/>
          <w:color w:val="000000"/>
          <w:sz w:val="24"/>
        </w:rPr>
        <w:t>复印件</w:t>
      </w:r>
      <w:r>
        <w:rPr>
          <w:rFonts w:hint="eastAsia" w:hAnsi="宋体" w:cs="Arial"/>
          <w:bCs/>
          <w:color w:val="000000"/>
          <w:sz w:val="24"/>
        </w:rPr>
        <w:t>并</w:t>
      </w:r>
      <w:r>
        <w:rPr>
          <w:rFonts w:hAnsi="宋体" w:cs="Arial"/>
          <w:bCs/>
          <w:color w:val="000000"/>
          <w:sz w:val="24"/>
        </w:rPr>
        <w:t>加盖公章）</w:t>
      </w:r>
      <w:bookmarkStart w:id="58" w:name="法定代表人授权书"/>
    </w:p>
    <w:p>
      <w:pPr>
        <w:pStyle w:val="3"/>
        <w:tabs>
          <w:tab w:val="left" w:pos="5580"/>
        </w:tabs>
        <w:spacing w:line="360" w:lineRule="auto"/>
        <w:jc w:val="both"/>
        <w:rPr>
          <w:rFonts w:ascii="宋体" w:hAnsi="宋体" w:eastAsia="宋体" w:cs="Arial"/>
          <w:color w:val="000000"/>
          <w:kern w:val="2"/>
          <w:sz w:val="24"/>
          <w:szCs w:val="24"/>
        </w:rPr>
      </w:pPr>
      <w:r>
        <w:rPr>
          <w:rFonts w:ascii="宋体" w:hAnsi="宋体" w:eastAsia="宋体" w:cs="Arial"/>
          <w:color w:val="000000"/>
          <w:kern w:val="2"/>
          <w:sz w:val="24"/>
          <w:szCs w:val="24"/>
        </w:rPr>
        <w:t>附件</w:t>
      </w:r>
      <w:r>
        <w:rPr>
          <w:rFonts w:hint="eastAsia" w:ascii="宋体" w:hAnsi="宋体" w:eastAsia="宋体" w:cs="Arial"/>
          <w:color w:val="000000"/>
          <w:kern w:val="2"/>
          <w:sz w:val="24"/>
          <w:szCs w:val="24"/>
        </w:rPr>
        <w:t>3</w:t>
      </w:r>
      <w:r>
        <w:rPr>
          <w:rFonts w:ascii="宋体" w:hAnsi="宋体" w:eastAsia="宋体" w:cs="Arial"/>
          <w:color w:val="000000"/>
          <w:kern w:val="2"/>
          <w:sz w:val="24"/>
          <w:szCs w:val="24"/>
        </w:rPr>
        <w:t xml:space="preserve"> – </w:t>
      </w:r>
      <w:r>
        <w:rPr>
          <w:rFonts w:hint="eastAsia" w:ascii="宋体" w:hAnsi="宋体" w:eastAsia="宋体" w:cs="Arial"/>
          <w:color w:val="000000"/>
          <w:kern w:val="2"/>
          <w:sz w:val="24"/>
          <w:szCs w:val="24"/>
        </w:rPr>
        <w:t>2</w:t>
      </w:r>
      <w:r>
        <w:rPr>
          <w:rFonts w:ascii="宋体" w:hAnsi="宋体" w:eastAsia="宋体" w:cs="Arial"/>
          <w:color w:val="000000"/>
          <w:kern w:val="2"/>
          <w:sz w:val="24"/>
          <w:szCs w:val="24"/>
        </w:rPr>
        <w:t xml:space="preserve"> </w:t>
      </w:r>
      <w:r>
        <w:rPr>
          <w:rFonts w:hint="eastAsia" w:ascii="宋体" w:hAnsi="宋体" w:eastAsia="宋体" w:cs="Arial"/>
          <w:color w:val="000000"/>
          <w:kern w:val="2"/>
          <w:sz w:val="24"/>
          <w:szCs w:val="24"/>
        </w:rPr>
        <w:t xml:space="preserve"> </w:t>
      </w:r>
    </w:p>
    <w:p>
      <w:pPr>
        <w:pStyle w:val="3"/>
        <w:tabs>
          <w:tab w:val="left" w:pos="5580"/>
        </w:tabs>
        <w:spacing w:line="360" w:lineRule="auto"/>
        <w:rPr>
          <w:rFonts w:ascii="宋体" w:hAnsi="宋体" w:eastAsia="宋体" w:cs="Arial"/>
          <w:color w:val="000000"/>
          <w:kern w:val="2"/>
          <w:sz w:val="24"/>
          <w:szCs w:val="24"/>
        </w:rPr>
      </w:pPr>
      <w:r>
        <w:rPr>
          <w:rFonts w:ascii="宋体" w:hAnsi="宋体" w:eastAsia="宋体" w:cs="Arial"/>
          <w:color w:val="000000"/>
          <w:kern w:val="2"/>
          <w:sz w:val="24"/>
          <w:szCs w:val="24"/>
        </w:rPr>
        <w:t>法定代表人授权书</w:t>
      </w:r>
      <w:bookmarkEnd w:id="58"/>
      <w:r>
        <w:rPr>
          <w:rFonts w:hint="eastAsia" w:ascii="宋体" w:hAnsi="宋体" w:eastAsia="宋体" w:cs="Arial"/>
          <w:color w:val="000000"/>
          <w:kern w:val="2"/>
          <w:sz w:val="24"/>
          <w:szCs w:val="24"/>
        </w:rPr>
        <w:t xml:space="preserve"> </w:t>
      </w:r>
      <w:r>
        <w:rPr>
          <w:rFonts w:ascii="宋体" w:hAnsi="宋体" w:eastAsia="宋体" w:cs="Arial"/>
          <w:color w:val="000000"/>
          <w:kern w:val="2"/>
          <w:sz w:val="24"/>
          <w:szCs w:val="24"/>
        </w:rPr>
        <w:t>(</w:t>
      </w:r>
      <w:r>
        <w:rPr>
          <w:rFonts w:hint="eastAsia" w:ascii="宋体" w:hAnsi="宋体" w:eastAsia="宋体" w:cs="Arial"/>
          <w:color w:val="000000"/>
          <w:kern w:val="2"/>
          <w:sz w:val="24"/>
          <w:szCs w:val="24"/>
        </w:rPr>
        <w:t>统一</w:t>
      </w:r>
      <w:r>
        <w:rPr>
          <w:rFonts w:ascii="宋体" w:hAnsi="宋体" w:eastAsia="宋体" w:cs="Arial"/>
          <w:color w:val="000000"/>
          <w:kern w:val="2"/>
          <w:sz w:val="24"/>
          <w:szCs w:val="24"/>
        </w:rPr>
        <w:t>格式)</w:t>
      </w:r>
    </w:p>
    <w:p>
      <w:pPr>
        <w:pStyle w:val="6"/>
        <w:tabs>
          <w:tab w:val="left" w:pos="5580"/>
        </w:tabs>
        <w:spacing w:line="360" w:lineRule="auto"/>
        <w:rPr>
          <w:rFonts w:hAnsi="宋体" w:cs="Arial"/>
          <w:color w:val="000000"/>
          <w:sz w:val="24"/>
        </w:rPr>
      </w:pPr>
      <w:r>
        <w:rPr>
          <w:rFonts w:hAnsi="宋体" w:cs="Arial"/>
          <w:color w:val="000000"/>
          <w:sz w:val="24"/>
        </w:rPr>
        <w:cr/>
      </w:r>
      <w:r>
        <w:rPr>
          <w:rFonts w:hAnsi="宋体" w:cs="Arial"/>
          <w:color w:val="000000"/>
          <w:sz w:val="24"/>
        </w:rPr>
        <w:t xml:space="preserve">    本授权书声明：注册于</w:t>
      </w:r>
      <w:r>
        <w:rPr>
          <w:rFonts w:hAnsi="宋体" w:cs="Arial"/>
          <w:color w:val="000000"/>
          <w:sz w:val="24"/>
          <w:u w:val="single"/>
        </w:rPr>
        <w:t>（国家或地区的名称）</w:t>
      </w:r>
      <w:r>
        <w:rPr>
          <w:rFonts w:hAnsi="宋体" w:cs="Arial"/>
          <w:color w:val="000000"/>
          <w:sz w:val="24"/>
        </w:rPr>
        <w:t>的（</w:t>
      </w:r>
      <w:r>
        <w:rPr>
          <w:rFonts w:hAnsi="宋体" w:cs="Arial"/>
          <w:i/>
          <w:color w:val="000000"/>
          <w:sz w:val="24"/>
          <w:u w:val="single"/>
        </w:rPr>
        <w:t>公司名称</w:t>
      </w:r>
      <w:r>
        <w:rPr>
          <w:rFonts w:hAnsi="宋体" w:cs="Arial"/>
          <w:color w:val="000000"/>
          <w:sz w:val="24"/>
        </w:rPr>
        <w:t>）的在下面签字的（</w:t>
      </w:r>
      <w:r>
        <w:rPr>
          <w:rFonts w:hAnsi="宋体" w:cs="Arial"/>
          <w:i/>
          <w:color w:val="000000"/>
          <w:sz w:val="24"/>
          <w:u w:val="single"/>
        </w:rPr>
        <w:t>法人代表姓名、职务</w:t>
      </w:r>
      <w:r>
        <w:rPr>
          <w:rFonts w:hAnsi="宋体" w:cs="Arial"/>
          <w:color w:val="000000"/>
          <w:sz w:val="24"/>
        </w:rPr>
        <w:t>）代表本公司授权（</w:t>
      </w:r>
      <w:r>
        <w:rPr>
          <w:rFonts w:hAnsi="宋体" w:cs="Arial"/>
          <w:i/>
          <w:color w:val="000000"/>
          <w:sz w:val="24"/>
          <w:u w:val="single"/>
        </w:rPr>
        <w:t>单位名称</w:t>
      </w:r>
      <w:r>
        <w:rPr>
          <w:rFonts w:hAnsi="宋体" w:cs="Arial"/>
          <w:color w:val="000000"/>
          <w:sz w:val="24"/>
        </w:rPr>
        <w:t>）的在下面签字的（</w:t>
      </w:r>
      <w:r>
        <w:rPr>
          <w:rFonts w:hAnsi="宋体" w:cs="Arial"/>
          <w:i/>
          <w:color w:val="000000"/>
          <w:sz w:val="24"/>
          <w:u w:val="single"/>
        </w:rPr>
        <w:t>被授权人的姓名、职务</w:t>
      </w:r>
      <w:r>
        <w:rPr>
          <w:rFonts w:hAnsi="宋体" w:cs="Arial"/>
          <w:color w:val="000000"/>
          <w:sz w:val="24"/>
        </w:rPr>
        <w:t>）为本公司的合法代理人，就（</w:t>
      </w:r>
      <w:r>
        <w:rPr>
          <w:rFonts w:hAnsi="宋体" w:cs="Arial"/>
          <w:i/>
          <w:color w:val="000000"/>
          <w:sz w:val="24"/>
          <w:u w:val="single"/>
        </w:rPr>
        <w:t>项目名称</w:t>
      </w:r>
      <w:r>
        <w:rPr>
          <w:rFonts w:hAnsi="宋体" w:cs="Arial"/>
          <w:color w:val="000000"/>
          <w:sz w:val="24"/>
        </w:rPr>
        <w:t>）的谈判采购，以本公司名义处理一切与之有关的事务。</w:t>
      </w:r>
      <w:r>
        <w:rPr>
          <w:rFonts w:hAnsi="宋体" w:cs="Arial"/>
          <w:color w:val="000000"/>
          <w:sz w:val="24"/>
        </w:rPr>
        <w:cr/>
      </w:r>
      <w:r>
        <w:rPr>
          <w:rFonts w:hAnsi="宋体" w:cs="Arial"/>
          <w:color w:val="000000"/>
          <w:sz w:val="24"/>
        </w:rPr>
        <w:t>　　本授权书于________年____月____日签字生效,特此声明.</w:t>
      </w:r>
      <w:r>
        <w:rPr>
          <w:rFonts w:hAnsi="宋体" w:cs="Arial"/>
          <w:color w:val="000000"/>
          <w:sz w:val="24"/>
        </w:rPr>
        <w:cr/>
      </w:r>
      <w:r>
        <w:rPr>
          <w:rFonts w:hAnsi="宋体" w:cs="Arial"/>
          <w:color w:val="000000"/>
          <w:sz w:val="24"/>
        </w:rPr>
        <w:cr/>
      </w:r>
      <w:r>
        <w:rPr>
          <w:rFonts w:hAnsi="宋体" w:cs="Arial"/>
          <w:color w:val="000000"/>
          <w:sz w:val="24"/>
        </w:rPr>
        <w:t>法定代表人签字_____________________________</w:t>
      </w:r>
    </w:p>
    <w:p>
      <w:pPr>
        <w:pStyle w:val="6"/>
        <w:tabs>
          <w:tab w:val="left" w:pos="5580"/>
        </w:tabs>
        <w:spacing w:line="360" w:lineRule="auto"/>
        <w:rPr>
          <w:rFonts w:hAnsi="宋体" w:cs="Arial"/>
          <w:color w:val="000000"/>
          <w:sz w:val="24"/>
        </w:rPr>
      </w:pPr>
      <w:r>
        <w:rPr>
          <w:rFonts w:hAnsi="宋体" w:cs="Arial"/>
          <w:color w:val="000000"/>
          <w:sz w:val="24"/>
        </w:rPr>
        <w:cr/>
      </w:r>
      <w:r>
        <w:rPr>
          <w:rFonts w:hAnsi="宋体" w:cs="Arial"/>
          <w:color w:val="000000"/>
          <w:sz w:val="24"/>
        </w:rPr>
        <w:t>被授权人签字_______________________________</w:t>
      </w:r>
    </w:p>
    <w:p>
      <w:pPr>
        <w:pStyle w:val="6"/>
        <w:tabs>
          <w:tab w:val="left" w:pos="5580"/>
        </w:tabs>
        <w:spacing w:line="360" w:lineRule="auto"/>
        <w:rPr>
          <w:rFonts w:hAnsi="宋体" w:cs="Arial"/>
          <w:color w:val="000000"/>
          <w:sz w:val="24"/>
        </w:rPr>
      </w:pPr>
      <w:r>
        <w:rPr>
          <w:rFonts w:hAnsi="宋体" w:cs="Arial"/>
          <w:color w:val="000000"/>
          <w:sz w:val="24"/>
        </w:rPr>
        <w:cr/>
      </w:r>
      <w:r>
        <w:rPr>
          <w:rFonts w:hAnsi="宋体" w:cs="Arial"/>
          <w:color w:val="000000"/>
          <w:sz w:val="24"/>
        </w:rPr>
        <w:t xml:space="preserve">公司盖章：                                 </w:t>
      </w: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r>
        <w:rPr>
          <w:rFonts w:hint="eastAsia" w:hAnsi="宋体" w:cs="Arial"/>
          <w:color w:val="000000"/>
          <w:sz w:val="24"/>
        </w:rPr>
        <w:t>附</w:t>
      </w:r>
      <w:r>
        <w:rPr>
          <w:rFonts w:hAnsi="宋体" w:cs="Arial"/>
          <w:color w:val="000000"/>
          <w:sz w:val="24"/>
        </w:rPr>
        <w:t>：法定代表人身份证复印件</w:t>
      </w: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r>
        <w:rPr>
          <w:rFonts w:hAnsi="宋体" w:cs="Arial"/>
          <w:color w:val="000000"/>
          <w:sz w:val="24"/>
        </w:rPr>
        <w:t xml:space="preserve">    </w:t>
      </w:r>
      <w:r>
        <w:rPr>
          <w:rFonts w:hint="eastAsia" w:hAnsi="宋体" w:cs="Arial"/>
          <w:color w:val="000000"/>
          <w:sz w:val="24"/>
        </w:rPr>
        <w:t>被授权人</w:t>
      </w:r>
      <w:r>
        <w:rPr>
          <w:rFonts w:hAnsi="宋体" w:cs="Arial"/>
          <w:color w:val="000000"/>
          <w:sz w:val="24"/>
        </w:rPr>
        <w:t>身份证复印件</w:t>
      </w: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color w:val="000000"/>
          <w:sz w:val="24"/>
        </w:rPr>
      </w:pPr>
    </w:p>
    <w:p>
      <w:pPr>
        <w:pStyle w:val="6"/>
        <w:tabs>
          <w:tab w:val="left" w:pos="5580"/>
        </w:tabs>
        <w:spacing w:line="360" w:lineRule="auto"/>
        <w:rPr>
          <w:ins w:id="3" w:author="DELL" w:date="2023-09-25T09:43:00Z"/>
          <w:rFonts w:hAnsi="宋体" w:cs="Arial"/>
          <w:color w:val="000000"/>
          <w:sz w:val="24"/>
        </w:rPr>
      </w:pPr>
    </w:p>
    <w:p>
      <w:pPr>
        <w:pStyle w:val="6"/>
        <w:tabs>
          <w:tab w:val="left" w:pos="5580"/>
        </w:tabs>
        <w:spacing w:line="360" w:lineRule="auto"/>
        <w:rPr>
          <w:ins w:id="4" w:author="DELL" w:date="2023-09-25T09:43:00Z"/>
          <w:rFonts w:hAnsi="宋体" w:cs="Arial"/>
          <w:color w:val="000000"/>
          <w:sz w:val="24"/>
        </w:rPr>
      </w:pPr>
    </w:p>
    <w:p>
      <w:pPr>
        <w:pStyle w:val="6"/>
        <w:tabs>
          <w:tab w:val="left" w:pos="5580"/>
        </w:tabs>
        <w:spacing w:line="360" w:lineRule="auto"/>
        <w:rPr>
          <w:rFonts w:hAnsi="宋体" w:cs="Arial"/>
          <w:color w:val="000000"/>
          <w:sz w:val="24"/>
        </w:rPr>
      </w:pPr>
    </w:p>
    <w:p>
      <w:pPr>
        <w:pStyle w:val="6"/>
        <w:tabs>
          <w:tab w:val="left" w:pos="5580"/>
        </w:tabs>
        <w:spacing w:line="360" w:lineRule="auto"/>
        <w:rPr>
          <w:rFonts w:hAnsi="宋体" w:cs="Arial"/>
          <w:b/>
          <w:bCs/>
          <w:color w:val="000000"/>
          <w:sz w:val="24"/>
        </w:rPr>
      </w:pPr>
    </w:p>
    <w:p>
      <w:pPr>
        <w:pStyle w:val="6"/>
        <w:tabs>
          <w:tab w:val="left" w:pos="5580"/>
        </w:tabs>
        <w:spacing w:line="360" w:lineRule="auto"/>
        <w:rPr>
          <w:rFonts w:hAnsi="宋体" w:cs="Arial"/>
          <w:b/>
          <w:bCs/>
          <w:color w:val="000000"/>
          <w:sz w:val="24"/>
        </w:rPr>
      </w:pPr>
      <w:r>
        <w:rPr>
          <w:rFonts w:hint="eastAsia" w:hAnsi="宋体" w:cs="Arial"/>
          <w:b/>
          <w:bCs/>
          <w:color w:val="000000"/>
          <w:sz w:val="24"/>
        </w:rPr>
        <w:t>附件3 - 3</w:t>
      </w:r>
      <w:r>
        <w:rPr>
          <w:rFonts w:hAnsi="宋体" w:cs="Arial"/>
          <w:b/>
          <w:bCs/>
          <w:color w:val="000000"/>
          <w:sz w:val="24"/>
        </w:rPr>
        <w:t xml:space="preserve">   </w:t>
      </w:r>
      <w:r>
        <w:rPr>
          <w:rFonts w:hint="eastAsia" w:hAnsi="宋体" w:cs="Arial"/>
          <w:b/>
          <w:bCs/>
          <w:color w:val="000000"/>
          <w:sz w:val="24"/>
        </w:rPr>
        <w:t>施工</w:t>
      </w:r>
      <w:r>
        <w:rPr>
          <w:rFonts w:hAnsi="宋体" w:cs="Arial"/>
          <w:b/>
          <w:bCs/>
          <w:color w:val="000000"/>
          <w:sz w:val="24"/>
        </w:rPr>
        <w:t>方案</w:t>
      </w:r>
      <w:r>
        <w:rPr>
          <w:rFonts w:hint="eastAsia" w:hAnsi="宋体" w:cs="Arial"/>
          <w:b/>
          <w:bCs/>
          <w:color w:val="000000"/>
          <w:sz w:val="24"/>
        </w:rPr>
        <w:t>（案例</w:t>
      </w:r>
      <w:r>
        <w:rPr>
          <w:rFonts w:hAnsi="宋体" w:cs="Arial"/>
          <w:b/>
          <w:bCs/>
          <w:color w:val="000000"/>
          <w:sz w:val="24"/>
        </w:rPr>
        <w:t>或效果图</w:t>
      </w:r>
      <w:r>
        <w:rPr>
          <w:rFonts w:hint="eastAsia" w:hAnsi="宋体" w:cs="Arial"/>
          <w:b/>
          <w:bCs/>
          <w:color w:val="000000"/>
          <w:sz w:val="24"/>
        </w:rPr>
        <w:t>）</w:t>
      </w:r>
    </w:p>
    <w:p>
      <w:pPr>
        <w:pStyle w:val="6"/>
        <w:tabs>
          <w:tab w:val="left" w:pos="5580"/>
        </w:tabs>
        <w:spacing w:line="360" w:lineRule="auto"/>
        <w:jc w:val="center"/>
      </w:pPr>
      <w:r>
        <w:rPr>
          <w:rFonts w:hint="eastAsia"/>
          <w:sz w:val="28"/>
          <w:szCs w:val="28"/>
        </w:rPr>
        <w:t>蓝色能源创新中心平面图</w:t>
      </w:r>
    </w:p>
    <w:p>
      <w:r>
        <mc:AlternateContent>
          <mc:Choice Requires="wps">
            <w:drawing>
              <wp:anchor distT="0" distB="0" distL="114300" distR="114300" simplePos="0" relativeHeight="251659264" behindDoc="0" locked="0" layoutInCell="1" allowOverlap="1">
                <wp:simplePos x="0" y="0"/>
                <wp:positionH relativeFrom="column">
                  <wp:posOffset>1015365</wp:posOffset>
                </wp:positionH>
                <wp:positionV relativeFrom="paragraph">
                  <wp:posOffset>2487295</wp:posOffset>
                </wp:positionV>
                <wp:extent cx="3501390" cy="1549400"/>
                <wp:effectExtent l="13970" t="13970" r="20320" b="21590"/>
                <wp:wrapNone/>
                <wp:docPr id="3" name="矩形 3"/>
                <wp:cNvGraphicFramePr/>
                <a:graphic xmlns:a="http://schemas.openxmlformats.org/drawingml/2006/main">
                  <a:graphicData uri="http://schemas.microsoft.com/office/word/2010/wordprocessingShape">
                    <wps:wsp>
                      <wps:cNvSpPr/>
                      <wps:spPr>
                        <a:xfrm>
                          <a:off x="2163445" y="3367405"/>
                          <a:ext cx="3501390" cy="1549400"/>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95pt;margin-top:195.85pt;height:122pt;width:275.7pt;z-index:251659264;v-text-anchor:middle;mso-width-relative:page;mso-height-relative:page;" filled="f" stroked="t" coordsize="21600,21600" o:gfxdata="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77GbM2QAAAAsBAAAPAAAAAAAAAAEAIAAAACIA&#10;AABkcnMvZG93bnJldi54bWxQSwECFAAUAAAACACHTuJAl0BZR3oCAADYBAAADgAAAAAAAAABACAA&#10;AAAoAQAAZHJzL2Uyb0RvYy54bWxQSwUGAAAAAAYABgBZAQAAFAYAAAAA&#10;">
                <v:fill on="f" focussize="0,0"/>
                <v:stroke weight="2.25pt" color="#FF0000 [2404]" miterlimit="8" joinstyle="miter"/>
                <v:imagedata o:title=""/>
                <o:lock v:ext="edit" aspectratio="f"/>
              </v:rect>
            </w:pict>
          </mc:Fallback>
        </mc:AlternateContent>
      </w:r>
      <w:r>
        <w:drawing>
          <wp:inline distT="0" distB="0" distL="114300" distR="114300">
            <wp:extent cx="5268595" cy="478218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8595" cy="4782185"/>
                    </a:xfrm>
                    <a:prstGeom prst="rect">
                      <a:avLst/>
                    </a:prstGeom>
                    <a:noFill/>
                    <a:ln>
                      <a:noFill/>
                    </a:ln>
                  </pic:spPr>
                </pic:pic>
              </a:graphicData>
            </a:graphic>
          </wp:inline>
        </w:drawing>
      </w:r>
    </w:p>
    <w:p>
      <w:r>
        <mc:AlternateContent>
          <mc:Choice Requires="wps">
            <w:drawing>
              <wp:anchor distT="0" distB="0" distL="114300" distR="114300" simplePos="0" relativeHeight="251660288" behindDoc="0" locked="0" layoutInCell="1" allowOverlap="1">
                <wp:simplePos x="0" y="0"/>
                <wp:positionH relativeFrom="column">
                  <wp:posOffset>1315720</wp:posOffset>
                </wp:positionH>
                <wp:positionV relativeFrom="paragraph">
                  <wp:posOffset>386715</wp:posOffset>
                </wp:positionV>
                <wp:extent cx="3053080" cy="2171065"/>
                <wp:effectExtent l="13970" t="13970" r="26670" b="24765"/>
                <wp:wrapNone/>
                <wp:docPr id="4" name="矩形 4"/>
                <wp:cNvGraphicFramePr/>
                <a:graphic xmlns:a="http://schemas.openxmlformats.org/drawingml/2006/main">
                  <a:graphicData uri="http://schemas.microsoft.com/office/word/2010/wordprocessingShape">
                    <wps:wsp>
                      <wps:cNvSpPr/>
                      <wps:spPr>
                        <a:xfrm>
                          <a:off x="0" y="0"/>
                          <a:ext cx="3053080" cy="217106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6pt;margin-top:30.45pt;height:170.95pt;width:240.4pt;z-index:251660288;v-text-anchor:middle;mso-width-relative:page;mso-height-relative:page;" filled="f" stroked="t" coordsize="21600,21600" o:gfxdata="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3Qdq2AAAAAoBAAAPAAAAAAAAAAEAIAAAACIAAABkcnMvZG93bnJldi54&#10;bWxQSwECFAAUAAAACACHTuJAmc3ObWwCAADMBAAADgAAAAAAAAABACAAAAAnAQAAZHJzL2Uyb0Rv&#10;Yy54bWxQSwUGAAAAAAYABgBZAQAABQYAAAAA&#10;">
                <v:fill on="f" focussize="0,0"/>
                <v:stroke weight="2.25pt" color="#FF0000 [2404]" miterlimit="8" joinstyle="miter"/>
                <v:imagedata o:title=""/>
                <o:lock v:ext="edit" aspectratio="f"/>
              </v:rect>
            </w:pict>
          </mc:Fallback>
        </mc:AlternateContent>
      </w:r>
      <w:r>
        <w:drawing>
          <wp:inline distT="0" distB="0" distL="114300" distR="114300">
            <wp:extent cx="5266690" cy="367157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6690" cy="3671570"/>
                    </a:xfrm>
                    <a:prstGeom prst="rect">
                      <a:avLst/>
                    </a:prstGeom>
                    <a:noFill/>
                    <a:ln>
                      <a:noFill/>
                    </a:ln>
                  </pic:spPr>
                </pic:pic>
              </a:graphicData>
            </a:graphic>
          </wp:inline>
        </w:drawing>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13</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kern w:val="0"/>
        <w:sz w:val="18"/>
        <w:szCs w:val="20"/>
      </w:rPr>
      <w:fldChar w:fldCharType="begin"/>
    </w:r>
    <w:r>
      <w:rPr>
        <w:rStyle w:val="10"/>
        <w:kern w:val="0"/>
        <w:sz w:val="18"/>
        <w:szCs w:val="20"/>
      </w:rPr>
      <w:instrText xml:space="preserve"> PAGE </w:instrText>
    </w:r>
    <w:r>
      <w:rPr>
        <w:kern w:val="0"/>
        <w:sz w:val="18"/>
        <w:szCs w:val="20"/>
      </w:rPr>
      <w:fldChar w:fldCharType="separate"/>
    </w:r>
    <w:r>
      <w:rPr>
        <w:rStyle w:val="10"/>
        <w:kern w:val="0"/>
        <w:sz w:val="18"/>
        <w:szCs w:val="20"/>
      </w:rPr>
      <w:t>15</w:t>
    </w:r>
    <w:r>
      <w:rPr>
        <w:kern w:val="0"/>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6A17A"/>
    <w:multiLevelType w:val="multilevel"/>
    <w:tmpl w:val="A396A17A"/>
    <w:lvl w:ilvl="0" w:tentative="0">
      <w:start w:val="1"/>
      <w:numFmt w:val="decimal"/>
      <w:lvlText w:val="%1）"/>
      <w:lvlJc w:val="left"/>
      <w:pPr>
        <w:tabs>
          <w:tab w:val="left" w:pos="685"/>
        </w:tabs>
        <w:ind w:left="-818" w:firstLine="0"/>
      </w:pPr>
      <w:rPr>
        <w:rFonts w:hint="default"/>
        <w:b/>
      </w:rPr>
    </w:lvl>
    <w:lvl w:ilvl="1" w:tentative="0">
      <w:start w:val="1"/>
      <w:numFmt w:val="lowerLetter"/>
      <w:lvlText w:val="%2)"/>
      <w:lvlJc w:val="left"/>
      <w:pPr>
        <w:tabs>
          <w:tab w:val="left" w:pos="805"/>
        </w:tabs>
        <w:ind w:left="22" w:hanging="420"/>
      </w:pPr>
    </w:lvl>
    <w:lvl w:ilvl="2" w:tentative="0">
      <w:start w:val="1"/>
      <w:numFmt w:val="lowerRoman"/>
      <w:lvlText w:val="%3."/>
      <w:lvlJc w:val="right"/>
      <w:pPr>
        <w:tabs>
          <w:tab w:val="left" w:pos="1225"/>
        </w:tabs>
        <w:ind w:left="442" w:hanging="420"/>
      </w:pPr>
    </w:lvl>
    <w:lvl w:ilvl="3" w:tentative="0">
      <w:start w:val="1"/>
      <w:numFmt w:val="decimal"/>
      <w:lvlText w:val="%4."/>
      <w:lvlJc w:val="left"/>
      <w:pPr>
        <w:tabs>
          <w:tab w:val="left" w:pos="1645"/>
        </w:tabs>
        <w:ind w:left="862" w:hanging="420"/>
      </w:pPr>
    </w:lvl>
    <w:lvl w:ilvl="4" w:tentative="0">
      <w:start w:val="1"/>
      <w:numFmt w:val="lowerLetter"/>
      <w:lvlText w:val="%5)"/>
      <w:lvlJc w:val="left"/>
      <w:pPr>
        <w:tabs>
          <w:tab w:val="left" w:pos="2065"/>
        </w:tabs>
        <w:ind w:left="1282" w:hanging="420"/>
      </w:pPr>
    </w:lvl>
    <w:lvl w:ilvl="5" w:tentative="0">
      <w:start w:val="1"/>
      <w:numFmt w:val="lowerRoman"/>
      <w:lvlText w:val="%6."/>
      <w:lvlJc w:val="right"/>
      <w:pPr>
        <w:tabs>
          <w:tab w:val="left" w:pos="2485"/>
        </w:tabs>
        <w:ind w:left="1702" w:hanging="420"/>
      </w:pPr>
    </w:lvl>
    <w:lvl w:ilvl="6" w:tentative="0">
      <w:start w:val="1"/>
      <w:numFmt w:val="decimal"/>
      <w:lvlText w:val="%7."/>
      <w:lvlJc w:val="left"/>
      <w:pPr>
        <w:tabs>
          <w:tab w:val="left" w:pos="2905"/>
        </w:tabs>
        <w:ind w:left="2122" w:hanging="420"/>
      </w:pPr>
    </w:lvl>
    <w:lvl w:ilvl="7" w:tentative="0">
      <w:start w:val="1"/>
      <w:numFmt w:val="lowerLetter"/>
      <w:lvlText w:val="%8)"/>
      <w:lvlJc w:val="left"/>
      <w:pPr>
        <w:tabs>
          <w:tab w:val="left" w:pos="3325"/>
        </w:tabs>
        <w:ind w:left="2542" w:hanging="420"/>
      </w:pPr>
    </w:lvl>
    <w:lvl w:ilvl="8" w:tentative="0">
      <w:start w:val="1"/>
      <w:numFmt w:val="lowerRoman"/>
      <w:lvlText w:val="%9."/>
      <w:lvlJc w:val="right"/>
      <w:pPr>
        <w:tabs>
          <w:tab w:val="left" w:pos="3745"/>
        </w:tabs>
        <w:ind w:left="2962" w:hanging="420"/>
      </w:pPr>
    </w:lvl>
  </w:abstractNum>
  <w:abstractNum w:abstractNumId="1">
    <w:nsid w:val="C46CEE53"/>
    <w:multiLevelType w:val="multilevel"/>
    <w:tmpl w:val="C46CEE53"/>
    <w:lvl w:ilvl="0" w:tentative="0">
      <w:start w:val="1"/>
      <w:numFmt w:val="decimal"/>
      <w:lvlText w:val="%1）"/>
      <w:lvlJc w:val="left"/>
      <w:pPr>
        <w:tabs>
          <w:tab w:val="left" w:pos="685"/>
        </w:tabs>
        <w:ind w:left="-818" w:firstLine="0"/>
      </w:pPr>
      <w:rPr>
        <w:rFonts w:hint="default"/>
        <w:b/>
      </w:rPr>
    </w:lvl>
    <w:lvl w:ilvl="1" w:tentative="0">
      <w:start w:val="1"/>
      <w:numFmt w:val="lowerLetter"/>
      <w:lvlText w:val="%2)"/>
      <w:lvlJc w:val="left"/>
      <w:pPr>
        <w:tabs>
          <w:tab w:val="left" w:pos="805"/>
        </w:tabs>
        <w:ind w:left="22" w:hanging="420"/>
      </w:pPr>
    </w:lvl>
    <w:lvl w:ilvl="2" w:tentative="0">
      <w:start w:val="1"/>
      <w:numFmt w:val="lowerRoman"/>
      <w:lvlText w:val="%3."/>
      <w:lvlJc w:val="right"/>
      <w:pPr>
        <w:tabs>
          <w:tab w:val="left" w:pos="1225"/>
        </w:tabs>
        <w:ind w:left="442" w:hanging="420"/>
      </w:pPr>
    </w:lvl>
    <w:lvl w:ilvl="3" w:tentative="0">
      <w:start w:val="1"/>
      <w:numFmt w:val="decimal"/>
      <w:lvlText w:val="%4."/>
      <w:lvlJc w:val="left"/>
      <w:pPr>
        <w:tabs>
          <w:tab w:val="left" w:pos="1645"/>
        </w:tabs>
        <w:ind w:left="862" w:hanging="420"/>
      </w:pPr>
    </w:lvl>
    <w:lvl w:ilvl="4" w:tentative="0">
      <w:start w:val="1"/>
      <w:numFmt w:val="lowerLetter"/>
      <w:lvlText w:val="%5)"/>
      <w:lvlJc w:val="left"/>
      <w:pPr>
        <w:tabs>
          <w:tab w:val="left" w:pos="2065"/>
        </w:tabs>
        <w:ind w:left="1282" w:hanging="420"/>
      </w:pPr>
    </w:lvl>
    <w:lvl w:ilvl="5" w:tentative="0">
      <w:start w:val="1"/>
      <w:numFmt w:val="lowerRoman"/>
      <w:lvlText w:val="%6."/>
      <w:lvlJc w:val="right"/>
      <w:pPr>
        <w:tabs>
          <w:tab w:val="left" w:pos="2485"/>
        </w:tabs>
        <w:ind w:left="1702" w:hanging="420"/>
      </w:pPr>
    </w:lvl>
    <w:lvl w:ilvl="6" w:tentative="0">
      <w:start w:val="1"/>
      <w:numFmt w:val="decimal"/>
      <w:lvlText w:val="%7."/>
      <w:lvlJc w:val="left"/>
      <w:pPr>
        <w:tabs>
          <w:tab w:val="left" w:pos="2905"/>
        </w:tabs>
        <w:ind w:left="2122" w:hanging="420"/>
      </w:pPr>
    </w:lvl>
    <w:lvl w:ilvl="7" w:tentative="0">
      <w:start w:val="1"/>
      <w:numFmt w:val="lowerLetter"/>
      <w:lvlText w:val="%8)"/>
      <w:lvlJc w:val="left"/>
      <w:pPr>
        <w:tabs>
          <w:tab w:val="left" w:pos="3325"/>
        </w:tabs>
        <w:ind w:left="2542" w:hanging="420"/>
      </w:pPr>
    </w:lvl>
    <w:lvl w:ilvl="8" w:tentative="0">
      <w:start w:val="1"/>
      <w:numFmt w:val="lowerRoman"/>
      <w:lvlText w:val="%9."/>
      <w:lvlJc w:val="right"/>
      <w:pPr>
        <w:tabs>
          <w:tab w:val="left" w:pos="3745"/>
        </w:tabs>
        <w:ind w:left="2962" w:hanging="420"/>
      </w:pPr>
    </w:lvl>
  </w:abstractNum>
  <w:abstractNum w:abstractNumId="2">
    <w:nsid w:val="E47D6E68"/>
    <w:multiLevelType w:val="multilevel"/>
    <w:tmpl w:val="E47D6E68"/>
    <w:lvl w:ilvl="0" w:tentative="0">
      <w:start w:val="1"/>
      <w:numFmt w:val="decimal"/>
      <w:lvlText w:val="%1）"/>
      <w:lvlJc w:val="left"/>
      <w:pPr>
        <w:tabs>
          <w:tab w:val="left" w:pos="685"/>
        </w:tabs>
        <w:ind w:left="-818" w:firstLine="0"/>
      </w:pPr>
      <w:rPr>
        <w:rFonts w:hint="default"/>
        <w:b/>
      </w:rPr>
    </w:lvl>
    <w:lvl w:ilvl="1" w:tentative="0">
      <w:start w:val="1"/>
      <w:numFmt w:val="lowerLetter"/>
      <w:lvlText w:val="%2)"/>
      <w:lvlJc w:val="left"/>
      <w:pPr>
        <w:tabs>
          <w:tab w:val="left" w:pos="805"/>
        </w:tabs>
        <w:ind w:left="22" w:hanging="420"/>
      </w:pPr>
    </w:lvl>
    <w:lvl w:ilvl="2" w:tentative="0">
      <w:start w:val="1"/>
      <w:numFmt w:val="lowerRoman"/>
      <w:lvlText w:val="%3."/>
      <w:lvlJc w:val="right"/>
      <w:pPr>
        <w:tabs>
          <w:tab w:val="left" w:pos="1225"/>
        </w:tabs>
        <w:ind w:left="442" w:hanging="420"/>
      </w:pPr>
    </w:lvl>
    <w:lvl w:ilvl="3" w:tentative="0">
      <w:start w:val="1"/>
      <w:numFmt w:val="decimal"/>
      <w:lvlText w:val="%4."/>
      <w:lvlJc w:val="left"/>
      <w:pPr>
        <w:tabs>
          <w:tab w:val="left" w:pos="1645"/>
        </w:tabs>
        <w:ind w:left="862" w:hanging="420"/>
      </w:pPr>
    </w:lvl>
    <w:lvl w:ilvl="4" w:tentative="0">
      <w:start w:val="1"/>
      <w:numFmt w:val="lowerLetter"/>
      <w:lvlText w:val="%5)"/>
      <w:lvlJc w:val="left"/>
      <w:pPr>
        <w:tabs>
          <w:tab w:val="left" w:pos="2065"/>
        </w:tabs>
        <w:ind w:left="1282" w:hanging="420"/>
      </w:pPr>
    </w:lvl>
    <w:lvl w:ilvl="5" w:tentative="0">
      <w:start w:val="1"/>
      <w:numFmt w:val="lowerRoman"/>
      <w:lvlText w:val="%6."/>
      <w:lvlJc w:val="right"/>
      <w:pPr>
        <w:tabs>
          <w:tab w:val="left" w:pos="2485"/>
        </w:tabs>
        <w:ind w:left="1702" w:hanging="420"/>
      </w:pPr>
    </w:lvl>
    <w:lvl w:ilvl="6" w:tentative="0">
      <w:start w:val="1"/>
      <w:numFmt w:val="decimal"/>
      <w:lvlText w:val="%7."/>
      <w:lvlJc w:val="left"/>
      <w:pPr>
        <w:tabs>
          <w:tab w:val="left" w:pos="2905"/>
        </w:tabs>
        <w:ind w:left="2122" w:hanging="420"/>
      </w:pPr>
    </w:lvl>
    <w:lvl w:ilvl="7" w:tentative="0">
      <w:start w:val="1"/>
      <w:numFmt w:val="lowerLetter"/>
      <w:lvlText w:val="%8)"/>
      <w:lvlJc w:val="left"/>
      <w:pPr>
        <w:tabs>
          <w:tab w:val="left" w:pos="3325"/>
        </w:tabs>
        <w:ind w:left="2542" w:hanging="420"/>
      </w:pPr>
    </w:lvl>
    <w:lvl w:ilvl="8" w:tentative="0">
      <w:start w:val="1"/>
      <w:numFmt w:val="lowerRoman"/>
      <w:lvlText w:val="%9."/>
      <w:lvlJc w:val="right"/>
      <w:pPr>
        <w:tabs>
          <w:tab w:val="left" w:pos="3745"/>
        </w:tabs>
        <w:ind w:left="2962" w:hanging="420"/>
      </w:pPr>
    </w:lvl>
  </w:abstractNum>
  <w:abstractNum w:abstractNumId="3">
    <w:nsid w:val="133A527B"/>
    <w:multiLevelType w:val="multilevel"/>
    <w:tmpl w:val="133A527B"/>
    <w:lvl w:ilvl="0" w:tentative="0">
      <w:start w:val="1"/>
      <w:numFmt w:val="koreanDigital2"/>
      <w:lvlText w:val="%1、"/>
      <w:lvlJc w:val="left"/>
      <w:pPr>
        <w:tabs>
          <w:tab w:val="left" w:pos="567"/>
        </w:tabs>
        <w:ind w:left="0" w:firstLine="340"/>
      </w:pPr>
      <w:rPr>
        <w:rFonts w:hint="default" w:ascii="Times New Roman"/>
        <w:b/>
      </w:rPr>
    </w:lvl>
    <w:lvl w:ilvl="1" w:tentative="0">
      <w:start w:val="1"/>
      <w:numFmt w:val="decimal"/>
      <w:lvlText w:val="%2)"/>
      <w:lvlJc w:val="left"/>
      <w:pPr>
        <w:tabs>
          <w:tab w:val="left" w:pos="780"/>
        </w:tabs>
        <w:ind w:left="780" w:hanging="36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DF7549"/>
    <w:multiLevelType w:val="multilevel"/>
    <w:tmpl w:val="22DF7549"/>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2"/>
      <w:numFmt w:val="decimal"/>
      <w:lvlText w:val="%3"/>
      <w:lvlJc w:val="left"/>
      <w:pPr>
        <w:tabs>
          <w:tab w:val="left" w:pos="369"/>
        </w:tabs>
        <w:ind w:left="-198" w:firstLine="340"/>
      </w:pPr>
      <w:rPr>
        <w:rFonts w:hint="default" w:ascii="Times New Roman"/>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FED6200"/>
    <w:multiLevelType w:val="multilevel"/>
    <w:tmpl w:val="2FED6200"/>
    <w:lvl w:ilvl="0" w:tentative="0">
      <w:start w:val="1"/>
      <w:numFmt w:val="decimal"/>
      <w:lvlText w:val="%1、"/>
      <w:lvlJc w:val="left"/>
      <w:pPr>
        <w:tabs>
          <w:tab w:val="left" w:pos="634"/>
        </w:tabs>
        <w:ind w:left="180" w:firstLine="0"/>
      </w:pPr>
      <w:rPr>
        <w:rFonts w:hint="default" w:ascii="Times New Roman"/>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4DF0C17"/>
    <w:multiLevelType w:val="multilevel"/>
    <w:tmpl w:val="34DF0C17"/>
    <w:lvl w:ilvl="0" w:tentative="0">
      <w:start w:val="1"/>
      <w:numFmt w:val="decimal"/>
      <w:lvlText w:val="%1）"/>
      <w:lvlJc w:val="left"/>
      <w:pPr>
        <w:tabs>
          <w:tab w:val="left" w:pos="685"/>
        </w:tabs>
        <w:ind w:left="-818" w:firstLine="0"/>
      </w:pPr>
      <w:rPr>
        <w:rFonts w:hint="default"/>
        <w:b/>
      </w:rPr>
    </w:lvl>
    <w:lvl w:ilvl="1" w:tentative="0">
      <w:start w:val="1"/>
      <w:numFmt w:val="lowerLetter"/>
      <w:lvlText w:val="%2)"/>
      <w:lvlJc w:val="left"/>
      <w:pPr>
        <w:tabs>
          <w:tab w:val="left" w:pos="805"/>
        </w:tabs>
        <w:ind w:left="22" w:hanging="420"/>
      </w:pPr>
    </w:lvl>
    <w:lvl w:ilvl="2" w:tentative="0">
      <w:start w:val="1"/>
      <w:numFmt w:val="lowerRoman"/>
      <w:lvlText w:val="%3."/>
      <w:lvlJc w:val="right"/>
      <w:pPr>
        <w:tabs>
          <w:tab w:val="left" w:pos="1225"/>
        </w:tabs>
        <w:ind w:left="442" w:hanging="420"/>
      </w:pPr>
    </w:lvl>
    <w:lvl w:ilvl="3" w:tentative="0">
      <w:start w:val="1"/>
      <w:numFmt w:val="decimal"/>
      <w:lvlText w:val="%4."/>
      <w:lvlJc w:val="left"/>
      <w:pPr>
        <w:tabs>
          <w:tab w:val="left" w:pos="1645"/>
        </w:tabs>
        <w:ind w:left="862" w:hanging="420"/>
      </w:pPr>
    </w:lvl>
    <w:lvl w:ilvl="4" w:tentative="0">
      <w:start w:val="1"/>
      <w:numFmt w:val="lowerLetter"/>
      <w:lvlText w:val="%5)"/>
      <w:lvlJc w:val="left"/>
      <w:pPr>
        <w:tabs>
          <w:tab w:val="left" w:pos="2065"/>
        </w:tabs>
        <w:ind w:left="1282" w:hanging="420"/>
      </w:pPr>
    </w:lvl>
    <w:lvl w:ilvl="5" w:tentative="0">
      <w:start w:val="1"/>
      <w:numFmt w:val="lowerRoman"/>
      <w:lvlText w:val="%6."/>
      <w:lvlJc w:val="right"/>
      <w:pPr>
        <w:tabs>
          <w:tab w:val="left" w:pos="2485"/>
        </w:tabs>
        <w:ind w:left="1702" w:hanging="420"/>
      </w:pPr>
    </w:lvl>
    <w:lvl w:ilvl="6" w:tentative="0">
      <w:start w:val="1"/>
      <w:numFmt w:val="decimal"/>
      <w:lvlText w:val="%7."/>
      <w:lvlJc w:val="left"/>
      <w:pPr>
        <w:tabs>
          <w:tab w:val="left" w:pos="2905"/>
        </w:tabs>
        <w:ind w:left="2122" w:hanging="420"/>
      </w:pPr>
    </w:lvl>
    <w:lvl w:ilvl="7" w:tentative="0">
      <w:start w:val="1"/>
      <w:numFmt w:val="lowerLetter"/>
      <w:lvlText w:val="%8)"/>
      <w:lvlJc w:val="left"/>
      <w:pPr>
        <w:tabs>
          <w:tab w:val="left" w:pos="3325"/>
        </w:tabs>
        <w:ind w:left="2542" w:hanging="420"/>
      </w:pPr>
    </w:lvl>
    <w:lvl w:ilvl="8" w:tentative="0">
      <w:start w:val="1"/>
      <w:numFmt w:val="lowerRoman"/>
      <w:lvlText w:val="%9."/>
      <w:lvlJc w:val="right"/>
      <w:pPr>
        <w:tabs>
          <w:tab w:val="left" w:pos="3745"/>
        </w:tabs>
        <w:ind w:left="2962" w:hanging="420"/>
      </w:pPr>
    </w:lvl>
  </w:abstractNum>
  <w:abstractNum w:abstractNumId="7">
    <w:nsid w:val="36E41AB0"/>
    <w:multiLevelType w:val="multilevel"/>
    <w:tmpl w:val="36E41AB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B951564"/>
    <w:multiLevelType w:val="multilevel"/>
    <w:tmpl w:val="3B95156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30558D9"/>
    <w:multiLevelType w:val="multilevel"/>
    <w:tmpl w:val="430558D9"/>
    <w:lvl w:ilvl="0" w:tentative="0">
      <w:start w:val="1"/>
      <w:numFmt w:val="decimal"/>
      <w:lvlText w:val="%1）"/>
      <w:lvlJc w:val="left"/>
      <w:pPr>
        <w:tabs>
          <w:tab w:val="left" w:pos="685"/>
        </w:tabs>
        <w:ind w:left="-35" w:firstLine="0"/>
      </w:pPr>
      <w:rPr>
        <w:rFonts w:hint="default"/>
        <w:b/>
      </w:rPr>
    </w:lvl>
    <w:lvl w:ilvl="1" w:tentative="0">
      <w:start w:val="1"/>
      <w:numFmt w:val="lowerLetter"/>
      <w:lvlText w:val="%2)"/>
      <w:lvlJc w:val="left"/>
      <w:pPr>
        <w:tabs>
          <w:tab w:val="left" w:pos="805"/>
        </w:tabs>
        <w:ind w:left="805" w:hanging="420"/>
      </w:pPr>
    </w:lvl>
    <w:lvl w:ilvl="2" w:tentative="0">
      <w:start w:val="1"/>
      <w:numFmt w:val="lowerRoman"/>
      <w:lvlText w:val="%3."/>
      <w:lvlJc w:val="right"/>
      <w:pPr>
        <w:tabs>
          <w:tab w:val="left" w:pos="1225"/>
        </w:tabs>
        <w:ind w:left="1225" w:hanging="420"/>
      </w:pPr>
    </w:lvl>
    <w:lvl w:ilvl="3" w:tentative="0">
      <w:start w:val="1"/>
      <w:numFmt w:val="decimal"/>
      <w:lvlText w:val="%4."/>
      <w:lvlJc w:val="left"/>
      <w:pPr>
        <w:tabs>
          <w:tab w:val="left" w:pos="1645"/>
        </w:tabs>
        <w:ind w:left="1645" w:hanging="420"/>
      </w:pPr>
    </w:lvl>
    <w:lvl w:ilvl="4" w:tentative="0">
      <w:start w:val="1"/>
      <w:numFmt w:val="lowerLetter"/>
      <w:lvlText w:val="%5)"/>
      <w:lvlJc w:val="left"/>
      <w:pPr>
        <w:tabs>
          <w:tab w:val="left" w:pos="2065"/>
        </w:tabs>
        <w:ind w:left="2065" w:hanging="420"/>
      </w:pPr>
    </w:lvl>
    <w:lvl w:ilvl="5" w:tentative="0">
      <w:start w:val="1"/>
      <w:numFmt w:val="lowerRoman"/>
      <w:lvlText w:val="%6."/>
      <w:lvlJc w:val="right"/>
      <w:pPr>
        <w:tabs>
          <w:tab w:val="left" w:pos="2485"/>
        </w:tabs>
        <w:ind w:left="2485" w:hanging="420"/>
      </w:pPr>
    </w:lvl>
    <w:lvl w:ilvl="6" w:tentative="0">
      <w:start w:val="1"/>
      <w:numFmt w:val="decimal"/>
      <w:lvlText w:val="%7."/>
      <w:lvlJc w:val="left"/>
      <w:pPr>
        <w:tabs>
          <w:tab w:val="left" w:pos="2905"/>
        </w:tabs>
        <w:ind w:left="2905" w:hanging="420"/>
      </w:pPr>
    </w:lvl>
    <w:lvl w:ilvl="7" w:tentative="0">
      <w:start w:val="1"/>
      <w:numFmt w:val="lowerLetter"/>
      <w:lvlText w:val="%8)"/>
      <w:lvlJc w:val="left"/>
      <w:pPr>
        <w:tabs>
          <w:tab w:val="left" w:pos="3325"/>
        </w:tabs>
        <w:ind w:left="3325" w:hanging="420"/>
      </w:pPr>
    </w:lvl>
    <w:lvl w:ilvl="8" w:tentative="0">
      <w:start w:val="1"/>
      <w:numFmt w:val="lowerRoman"/>
      <w:lvlText w:val="%9."/>
      <w:lvlJc w:val="right"/>
      <w:pPr>
        <w:tabs>
          <w:tab w:val="left" w:pos="3745"/>
        </w:tabs>
        <w:ind w:left="3745" w:hanging="420"/>
      </w:pPr>
    </w:lvl>
  </w:abstractNum>
  <w:abstractNum w:abstractNumId="10">
    <w:nsid w:val="457024C9"/>
    <w:multiLevelType w:val="multilevel"/>
    <w:tmpl w:val="457024C9"/>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Arial" w:hAnsi="Arial" w:cs="Arial"/>
        <w:sz w:val="24"/>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B5670AA"/>
    <w:multiLevelType w:val="multilevel"/>
    <w:tmpl w:val="4B5670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3D5D5B"/>
    <w:multiLevelType w:val="multilevel"/>
    <w:tmpl w:val="543D5D5B"/>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F837B1E"/>
    <w:multiLevelType w:val="multilevel"/>
    <w:tmpl w:val="5F837B1E"/>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608174D6"/>
    <w:multiLevelType w:val="multilevel"/>
    <w:tmpl w:val="608174D6"/>
    <w:lvl w:ilvl="0" w:tentative="0">
      <w:start w:val="1"/>
      <w:numFmt w:val="decimal"/>
      <w:lvlText w:val="%1．"/>
      <w:lvlJc w:val="left"/>
      <w:pPr>
        <w:tabs>
          <w:tab w:val="left" w:pos="420"/>
        </w:tabs>
        <w:ind w:left="420" w:hanging="420"/>
      </w:pPr>
      <w:rPr>
        <w:rFonts w:hint="eastAsia"/>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487FA9"/>
    <w:multiLevelType w:val="multilevel"/>
    <w:tmpl w:val="76487FA9"/>
    <w:lvl w:ilvl="0" w:tentative="0">
      <w:start w:val="1"/>
      <w:numFmt w:val="decimal"/>
      <w:lvlText w:val="%1）"/>
      <w:lvlJc w:val="left"/>
      <w:pPr>
        <w:tabs>
          <w:tab w:val="left" w:pos="685"/>
        </w:tabs>
        <w:ind w:left="-818" w:firstLine="0"/>
      </w:pPr>
      <w:rPr>
        <w:rFonts w:hint="default"/>
        <w:b/>
      </w:rPr>
    </w:lvl>
    <w:lvl w:ilvl="1" w:tentative="0">
      <w:start w:val="1"/>
      <w:numFmt w:val="lowerLetter"/>
      <w:lvlText w:val="%2)"/>
      <w:lvlJc w:val="left"/>
      <w:pPr>
        <w:tabs>
          <w:tab w:val="left" w:pos="805"/>
        </w:tabs>
        <w:ind w:left="22" w:hanging="420"/>
      </w:pPr>
    </w:lvl>
    <w:lvl w:ilvl="2" w:tentative="0">
      <w:start w:val="1"/>
      <w:numFmt w:val="lowerRoman"/>
      <w:lvlText w:val="%3."/>
      <w:lvlJc w:val="right"/>
      <w:pPr>
        <w:tabs>
          <w:tab w:val="left" w:pos="1225"/>
        </w:tabs>
        <w:ind w:left="442" w:hanging="420"/>
      </w:pPr>
    </w:lvl>
    <w:lvl w:ilvl="3" w:tentative="0">
      <w:start w:val="1"/>
      <w:numFmt w:val="decimal"/>
      <w:lvlText w:val="%4."/>
      <w:lvlJc w:val="left"/>
      <w:pPr>
        <w:tabs>
          <w:tab w:val="left" w:pos="1645"/>
        </w:tabs>
        <w:ind w:left="862" w:hanging="420"/>
      </w:pPr>
    </w:lvl>
    <w:lvl w:ilvl="4" w:tentative="0">
      <w:start w:val="1"/>
      <w:numFmt w:val="lowerLetter"/>
      <w:lvlText w:val="%5)"/>
      <w:lvlJc w:val="left"/>
      <w:pPr>
        <w:tabs>
          <w:tab w:val="left" w:pos="2065"/>
        </w:tabs>
        <w:ind w:left="1282" w:hanging="420"/>
      </w:pPr>
    </w:lvl>
    <w:lvl w:ilvl="5" w:tentative="0">
      <w:start w:val="1"/>
      <w:numFmt w:val="lowerRoman"/>
      <w:lvlText w:val="%6."/>
      <w:lvlJc w:val="right"/>
      <w:pPr>
        <w:tabs>
          <w:tab w:val="left" w:pos="2485"/>
        </w:tabs>
        <w:ind w:left="1702" w:hanging="420"/>
      </w:pPr>
    </w:lvl>
    <w:lvl w:ilvl="6" w:tentative="0">
      <w:start w:val="1"/>
      <w:numFmt w:val="decimal"/>
      <w:lvlText w:val="%7."/>
      <w:lvlJc w:val="left"/>
      <w:pPr>
        <w:tabs>
          <w:tab w:val="left" w:pos="2905"/>
        </w:tabs>
        <w:ind w:left="2122" w:hanging="420"/>
      </w:pPr>
    </w:lvl>
    <w:lvl w:ilvl="7" w:tentative="0">
      <w:start w:val="1"/>
      <w:numFmt w:val="lowerLetter"/>
      <w:lvlText w:val="%8)"/>
      <w:lvlJc w:val="left"/>
      <w:pPr>
        <w:tabs>
          <w:tab w:val="left" w:pos="3325"/>
        </w:tabs>
        <w:ind w:left="2542" w:hanging="420"/>
      </w:pPr>
    </w:lvl>
    <w:lvl w:ilvl="8" w:tentative="0">
      <w:start w:val="1"/>
      <w:numFmt w:val="lowerRoman"/>
      <w:lvlText w:val="%9."/>
      <w:lvlJc w:val="right"/>
      <w:pPr>
        <w:tabs>
          <w:tab w:val="left" w:pos="3745"/>
        </w:tabs>
        <w:ind w:left="2962" w:hanging="420"/>
      </w:pPr>
    </w:lvl>
  </w:abstractNum>
  <w:num w:numId="1">
    <w:abstractNumId w:val="11"/>
  </w:num>
  <w:num w:numId="2">
    <w:abstractNumId w:val="12"/>
  </w:num>
  <w:num w:numId="3">
    <w:abstractNumId w:val="3"/>
  </w:num>
  <w:num w:numId="4">
    <w:abstractNumId w:val="8"/>
  </w:num>
  <w:num w:numId="5">
    <w:abstractNumId w:val="13"/>
  </w:num>
  <w:num w:numId="6">
    <w:abstractNumId w:val="4"/>
  </w:num>
  <w:num w:numId="7">
    <w:abstractNumId w:val="10"/>
  </w:num>
  <w:num w:numId="8">
    <w:abstractNumId w:val="7"/>
  </w:num>
  <w:num w:numId="9">
    <w:abstractNumId w:val="9"/>
  </w:num>
  <w:num w:numId="10">
    <w:abstractNumId w:val="6"/>
  </w:num>
  <w:num w:numId="11">
    <w:abstractNumId w:val="15"/>
  </w:num>
  <w:num w:numId="12">
    <w:abstractNumId w:val="2"/>
  </w:num>
  <w:num w:numId="13">
    <w:abstractNumId w:val="1"/>
  </w:num>
  <w:num w:numId="14">
    <w:abstractNumId w:val="0"/>
  </w:num>
  <w:num w:numId="15">
    <w:abstractNumId w:val="14"/>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致良知">
    <w15:presenceInfo w15:providerId="None" w15:userId="致良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jEzY2ExMjE1YjA1NDZkYzg3ZDJkZGYzYjA2MWEifQ=="/>
  </w:docVars>
  <w:rsids>
    <w:rsidRoot w:val="00DD45CF"/>
    <w:rsid w:val="000318F4"/>
    <w:rsid w:val="000411F0"/>
    <w:rsid w:val="00153EC5"/>
    <w:rsid w:val="001C6E0D"/>
    <w:rsid w:val="002B3C69"/>
    <w:rsid w:val="002E7B69"/>
    <w:rsid w:val="003922AF"/>
    <w:rsid w:val="00416467"/>
    <w:rsid w:val="00601E1F"/>
    <w:rsid w:val="00774A2B"/>
    <w:rsid w:val="00A43670"/>
    <w:rsid w:val="00AF7689"/>
    <w:rsid w:val="00B734C8"/>
    <w:rsid w:val="00C47E79"/>
    <w:rsid w:val="00C5456C"/>
    <w:rsid w:val="00C706CB"/>
    <w:rsid w:val="00DD45CF"/>
    <w:rsid w:val="00E9446E"/>
    <w:rsid w:val="02765BF1"/>
    <w:rsid w:val="06F95602"/>
    <w:rsid w:val="07A229F3"/>
    <w:rsid w:val="08D83836"/>
    <w:rsid w:val="09C346BA"/>
    <w:rsid w:val="09C92F7C"/>
    <w:rsid w:val="0BB93F64"/>
    <w:rsid w:val="0DA46581"/>
    <w:rsid w:val="10F91BED"/>
    <w:rsid w:val="14C06B05"/>
    <w:rsid w:val="167F42A3"/>
    <w:rsid w:val="16D2388B"/>
    <w:rsid w:val="172A054C"/>
    <w:rsid w:val="1A434015"/>
    <w:rsid w:val="1A903109"/>
    <w:rsid w:val="1C3A3B6A"/>
    <w:rsid w:val="1D6943C9"/>
    <w:rsid w:val="1DC10AB3"/>
    <w:rsid w:val="1FD416E5"/>
    <w:rsid w:val="20887022"/>
    <w:rsid w:val="22AC10DD"/>
    <w:rsid w:val="23F44A26"/>
    <w:rsid w:val="25FD5662"/>
    <w:rsid w:val="29CD5935"/>
    <w:rsid w:val="2DF54266"/>
    <w:rsid w:val="3023122B"/>
    <w:rsid w:val="30DE251B"/>
    <w:rsid w:val="32721057"/>
    <w:rsid w:val="337F0D53"/>
    <w:rsid w:val="34D92ABF"/>
    <w:rsid w:val="36941E25"/>
    <w:rsid w:val="36AF62E6"/>
    <w:rsid w:val="3A537A35"/>
    <w:rsid w:val="3B145CE0"/>
    <w:rsid w:val="3B683272"/>
    <w:rsid w:val="3D8C1AA8"/>
    <w:rsid w:val="3FEF1892"/>
    <w:rsid w:val="41AD6FB9"/>
    <w:rsid w:val="43C53F65"/>
    <w:rsid w:val="45886F23"/>
    <w:rsid w:val="4676551F"/>
    <w:rsid w:val="477F7053"/>
    <w:rsid w:val="4B233910"/>
    <w:rsid w:val="4BDA60D4"/>
    <w:rsid w:val="4D5144A0"/>
    <w:rsid w:val="4FAD48A6"/>
    <w:rsid w:val="534C69AF"/>
    <w:rsid w:val="53737976"/>
    <w:rsid w:val="56BE1520"/>
    <w:rsid w:val="57744D51"/>
    <w:rsid w:val="580114FC"/>
    <w:rsid w:val="5ACF7CE9"/>
    <w:rsid w:val="5BA417A5"/>
    <w:rsid w:val="5D6E1709"/>
    <w:rsid w:val="5D793A2A"/>
    <w:rsid w:val="60E437DD"/>
    <w:rsid w:val="65B009AD"/>
    <w:rsid w:val="67D709CA"/>
    <w:rsid w:val="6B145F6D"/>
    <w:rsid w:val="726D33E2"/>
    <w:rsid w:val="74542159"/>
    <w:rsid w:val="74EA7DF9"/>
    <w:rsid w:val="7A1B7E60"/>
    <w:rsid w:val="7B255BE8"/>
    <w:rsid w:val="7BA55CC7"/>
    <w:rsid w:val="7C182663"/>
    <w:rsid w:val="7C1E5F82"/>
    <w:rsid w:val="7EB67B4B"/>
    <w:rsid w:val="7FB0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Plain Text"/>
    <w:basedOn w:val="1"/>
    <w:autoRedefine/>
    <w:qFormat/>
    <w:uiPriority w:val="0"/>
    <w:rPr>
      <w:rFonts w:ascii="宋体" w:hAnsi="Courier New"/>
      <w:szCs w:val="20"/>
    </w:rPr>
  </w:style>
  <w:style w:type="paragraph" w:styleId="7">
    <w:name w:val="Body Text Indent 2"/>
    <w:basedOn w:val="1"/>
    <w:autoRedefine/>
    <w:qFormat/>
    <w:uiPriority w:val="0"/>
    <w:pPr>
      <w:spacing w:after="120" w:line="480" w:lineRule="auto"/>
      <w:ind w:left="420" w:leftChars="200"/>
    </w:pPr>
  </w:style>
  <w:style w:type="character" w:styleId="10">
    <w:name w:val="page number"/>
    <w:basedOn w:val="9"/>
    <w:autoRedefine/>
    <w:qFormat/>
    <w:uiPriority w:val="0"/>
  </w:style>
  <w:style w:type="paragraph" w:styleId="11">
    <w:name w:val="List Paragraph"/>
    <w:basedOn w:val="1"/>
    <w:autoRedefine/>
    <w:qFormat/>
    <w:uiPriority w:val="0"/>
    <w:pPr>
      <w:ind w:firstLine="420" w:firstLineChars="200"/>
    </w:pPr>
    <w:rPr>
      <w:rFonts w:ascii="Calibri" w:hAnsi="Calibri"/>
      <w:szCs w:val="22"/>
    </w:rPr>
  </w:style>
  <w:style w:type="paragraph" w:customStyle="1" w:styleId="12">
    <w:name w:val="1"/>
    <w:basedOn w:val="1"/>
    <w:next w:val="7"/>
    <w:autoRedefine/>
    <w:qFormat/>
    <w:uiPriority w:val="0"/>
    <w:pPr>
      <w:adjustRightInd w:val="0"/>
      <w:spacing w:line="360" w:lineRule="atLeast"/>
      <w:ind w:left="600" w:firstLine="720"/>
      <w:jc w:val="left"/>
      <w:textAlignment w:val="baseline"/>
    </w:pPr>
    <w:rPr>
      <w:rFonts w:ascii="宋体"/>
      <w:kern w:val="0"/>
      <w:sz w:val="24"/>
      <w:szCs w:val="20"/>
    </w:rPr>
  </w:style>
  <w:style w:type="paragraph" w:customStyle="1" w:styleId="13">
    <w:name w:val="修订1"/>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1038</Words>
  <Characters>5918</Characters>
  <Lines>49</Lines>
  <Paragraphs>13</Paragraphs>
  <TotalTime>8</TotalTime>
  <ScaleCrop>false</ScaleCrop>
  <LinksUpToDate>false</LinksUpToDate>
  <CharactersWithSpaces>6943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2023-09-22T08:47:00Z</dcterms:created>
  <dc:creator>chang</dc:creator>
  <cp:lastModifiedBy>8791</cp:lastModifiedBy>
  <dcterms:modified xsi:type="dcterms:W3CDTF">2024-03-05T06:32:14Z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DED9D98D849145B488D861B2D9E00769_12</vt:lpwstr>
  </property>
</Properties>
</file>